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405"/>
        <w:tblW w:w="11033" w:type="dxa"/>
        <w:tblLook w:val="04A0" w:firstRow="1" w:lastRow="0" w:firstColumn="1" w:lastColumn="0" w:noHBand="0" w:noVBand="1"/>
      </w:tblPr>
      <w:tblGrid>
        <w:gridCol w:w="6452"/>
        <w:gridCol w:w="2280"/>
        <w:gridCol w:w="2301"/>
      </w:tblGrid>
      <w:tr w:rsidR="004258AC" w:rsidRPr="00C57934" w:rsidTr="00A10DB4">
        <w:trPr>
          <w:trHeight w:val="993"/>
        </w:trPr>
        <w:tc>
          <w:tcPr>
            <w:tcW w:w="6452" w:type="dxa"/>
          </w:tcPr>
          <w:p w:rsidR="004258AC" w:rsidRPr="00C57934" w:rsidRDefault="004258AC" w:rsidP="00A10DB4">
            <w:pPr>
              <w:pStyle w:val="Header"/>
              <w:spacing w:after="0"/>
              <w:jc w:val="center"/>
              <w:rPr>
                <w:rFonts w:ascii="Times New Roman" w:hAnsi="Times New Roman" w:cs="Times New Roman"/>
                <w:sz w:val="24"/>
                <w:szCs w:val="24"/>
              </w:rPr>
            </w:pPr>
            <w:r w:rsidRPr="00C57934">
              <w:rPr>
                <w:rFonts w:ascii="Times New Roman" w:hAnsi="Times New Roman" w:cs="Times New Roman"/>
                <w:sz w:val="24"/>
                <w:szCs w:val="24"/>
              </w:rPr>
              <w:t>TEXAS TECH UNIVERSITY HEALTH SCIENCES CENTER</w:t>
            </w:r>
          </w:p>
          <w:p w:rsidR="004258AC" w:rsidRPr="00C57934" w:rsidRDefault="004258AC" w:rsidP="00A10DB4">
            <w:pPr>
              <w:pStyle w:val="Header"/>
              <w:spacing w:after="0"/>
              <w:jc w:val="center"/>
              <w:rPr>
                <w:rFonts w:ascii="Times New Roman" w:hAnsi="Times New Roman" w:cs="Times New Roman"/>
                <w:sz w:val="24"/>
                <w:szCs w:val="24"/>
              </w:rPr>
            </w:pPr>
            <w:r w:rsidRPr="00C57934">
              <w:rPr>
                <w:rFonts w:ascii="Times New Roman" w:hAnsi="Times New Roman" w:cs="Times New Roman"/>
                <w:sz w:val="24"/>
                <w:szCs w:val="24"/>
              </w:rPr>
              <w:t>SCHOOL OF MEDICINE</w:t>
            </w:r>
          </w:p>
          <w:p w:rsidR="004258AC" w:rsidRPr="00C57934" w:rsidRDefault="004258AC" w:rsidP="00A10DB4">
            <w:pPr>
              <w:pStyle w:val="Header"/>
              <w:spacing w:after="0"/>
              <w:jc w:val="center"/>
              <w:rPr>
                <w:rFonts w:ascii="Times New Roman" w:hAnsi="Times New Roman" w:cs="Times New Roman"/>
                <w:b/>
                <w:sz w:val="24"/>
                <w:szCs w:val="24"/>
              </w:rPr>
            </w:pPr>
            <w:r w:rsidRPr="00C57934">
              <w:rPr>
                <w:rFonts w:ascii="Times New Roman" w:hAnsi="Times New Roman" w:cs="Times New Roman"/>
                <w:b/>
                <w:sz w:val="24"/>
                <w:szCs w:val="24"/>
              </w:rPr>
              <w:t>DEPARTMENT OF PSYCHIATRY</w:t>
            </w:r>
          </w:p>
          <w:p w:rsidR="004258AC" w:rsidRPr="00C57934" w:rsidRDefault="004258AC" w:rsidP="00A10DB4">
            <w:pPr>
              <w:pStyle w:val="Header"/>
              <w:spacing w:after="0"/>
              <w:jc w:val="center"/>
              <w:rPr>
                <w:rFonts w:ascii="Times New Roman" w:hAnsi="Times New Roman" w:cs="Times New Roman"/>
                <w:b/>
                <w:sz w:val="24"/>
                <w:szCs w:val="24"/>
              </w:rPr>
            </w:pPr>
            <w:r w:rsidRPr="00C57934">
              <w:rPr>
                <w:rFonts w:ascii="Times New Roman" w:hAnsi="Times New Roman" w:cs="Times New Roman"/>
                <w:b/>
                <w:sz w:val="24"/>
                <w:szCs w:val="24"/>
              </w:rPr>
              <w:t>POLICY AND PROCEDURE</w:t>
            </w:r>
          </w:p>
        </w:tc>
        <w:tc>
          <w:tcPr>
            <w:tcW w:w="2280" w:type="dxa"/>
          </w:tcPr>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REVISION:</w:t>
            </w:r>
          </w:p>
          <w:p w:rsidR="004258AC" w:rsidRPr="00C57934" w:rsidRDefault="004258AC" w:rsidP="00A10DB4">
            <w:pPr>
              <w:pStyle w:val="Header"/>
              <w:spacing w:after="0"/>
              <w:rPr>
                <w:rFonts w:ascii="Times New Roman" w:hAnsi="Times New Roman" w:cs="Times New Roman"/>
                <w:color w:val="000000"/>
                <w:spacing w:val="-2"/>
                <w:sz w:val="24"/>
                <w:szCs w:val="24"/>
              </w:rPr>
            </w:pPr>
            <w:r w:rsidRPr="00C57934">
              <w:rPr>
                <w:rFonts w:ascii="Times New Roman" w:hAnsi="Times New Roman" w:cs="Times New Roman"/>
                <w:color w:val="000000"/>
                <w:spacing w:val="-2"/>
                <w:sz w:val="24"/>
                <w:szCs w:val="24"/>
              </w:rPr>
              <w:t xml:space="preserve">           1</w:t>
            </w:r>
          </w:p>
        </w:tc>
        <w:tc>
          <w:tcPr>
            <w:tcW w:w="2301" w:type="dxa"/>
          </w:tcPr>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Number:</w:t>
            </w:r>
          </w:p>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 xml:space="preserve">  ADMIN 2</w:t>
            </w:r>
          </w:p>
        </w:tc>
      </w:tr>
      <w:tr w:rsidR="004258AC" w:rsidRPr="00C57934" w:rsidTr="00A10DB4">
        <w:trPr>
          <w:trHeight w:val="740"/>
        </w:trPr>
        <w:tc>
          <w:tcPr>
            <w:tcW w:w="6452" w:type="dxa"/>
            <w:tcBorders>
              <w:bottom w:val="single" w:sz="4" w:space="0" w:color="000000" w:themeColor="text1"/>
            </w:tcBorders>
          </w:tcPr>
          <w:p w:rsidR="004258AC" w:rsidRPr="00C57934" w:rsidRDefault="004258AC" w:rsidP="00A10DB4">
            <w:pPr>
              <w:pStyle w:val="Header"/>
              <w:spacing w:after="0"/>
              <w:rPr>
                <w:rFonts w:ascii="Times New Roman" w:hAnsi="Times New Roman" w:cs="Times New Roman"/>
                <w:b/>
                <w:sz w:val="24"/>
                <w:szCs w:val="24"/>
              </w:rPr>
            </w:pPr>
            <w:r w:rsidRPr="00C57934">
              <w:rPr>
                <w:rFonts w:ascii="Times New Roman" w:hAnsi="Times New Roman" w:cs="Times New Roman"/>
                <w:b/>
                <w:sz w:val="24"/>
                <w:szCs w:val="24"/>
              </w:rPr>
              <w:t>PREPARED BY:                                         APPROVED BY:</w:t>
            </w:r>
          </w:p>
          <w:p w:rsidR="004258AC" w:rsidRPr="00C57934" w:rsidRDefault="00C46F1F" w:rsidP="00A10DB4">
            <w:pPr>
              <w:pStyle w:val="Header"/>
              <w:spacing w:after="0"/>
              <w:rPr>
                <w:rFonts w:ascii="Times New Roman" w:hAnsi="Times New Roman" w:cs="Times New Roman"/>
              </w:rPr>
            </w:pPr>
            <w:r>
              <w:rPr>
                <w:rFonts w:ascii="Times New Roman" w:hAnsi="Times New Roman" w:cs="Times New Roman"/>
                <w:sz w:val="24"/>
                <w:szCs w:val="24"/>
              </w:rPr>
              <w:t>KARY BLAIR</w:t>
            </w:r>
            <w:r w:rsidR="004258AC" w:rsidRPr="00C57934">
              <w:rPr>
                <w:rFonts w:ascii="Times New Roman" w:hAnsi="Times New Roman" w:cs="Times New Roman"/>
                <w:sz w:val="24"/>
                <w:szCs w:val="24"/>
              </w:rPr>
              <w:t xml:space="preserve">                                     </w:t>
            </w:r>
            <w:r w:rsidR="004258AC" w:rsidRPr="00C57934">
              <w:rPr>
                <w:rFonts w:ascii="Times New Roman" w:hAnsi="Times New Roman" w:cs="Times New Roman"/>
              </w:rPr>
              <w:t>TERRY MCMAHON, MD</w:t>
            </w:r>
          </w:p>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ADMINISTRATOR                                     CHAIRMAN</w:t>
            </w:r>
          </w:p>
        </w:tc>
        <w:tc>
          <w:tcPr>
            <w:tcW w:w="2280" w:type="dxa"/>
          </w:tcPr>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DATE ISSUED:</w:t>
            </w:r>
          </w:p>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 xml:space="preserve"> </w:t>
            </w:r>
            <w:r w:rsidR="006F4DA0">
              <w:rPr>
                <w:rFonts w:ascii="Times New Roman" w:hAnsi="Times New Roman" w:cs="Times New Roman"/>
                <w:sz w:val="24"/>
                <w:szCs w:val="24"/>
              </w:rPr>
              <w:t>MARCH 2000</w:t>
            </w:r>
          </w:p>
        </w:tc>
        <w:tc>
          <w:tcPr>
            <w:tcW w:w="2301" w:type="dxa"/>
          </w:tcPr>
          <w:p w:rsidR="004258AC" w:rsidRPr="00C57934" w:rsidRDefault="004258AC" w:rsidP="00A10DB4">
            <w:pPr>
              <w:pStyle w:val="Header"/>
              <w:spacing w:after="0"/>
              <w:rPr>
                <w:rFonts w:ascii="Times New Roman" w:hAnsi="Times New Roman" w:cs="Times New Roman"/>
                <w:sz w:val="24"/>
                <w:szCs w:val="24"/>
              </w:rPr>
            </w:pPr>
            <w:r w:rsidRPr="00C57934">
              <w:rPr>
                <w:rFonts w:ascii="Times New Roman" w:hAnsi="Times New Roman" w:cs="Times New Roman"/>
                <w:sz w:val="24"/>
                <w:szCs w:val="24"/>
              </w:rPr>
              <w:t>EFFECTIVE DATE:</w:t>
            </w:r>
          </w:p>
          <w:p w:rsidR="004258AC" w:rsidRPr="00C57934" w:rsidRDefault="00AC3DF2" w:rsidP="00A10DB4">
            <w:pPr>
              <w:pStyle w:val="Header"/>
              <w:spacing w:after="0"/>
              <w:rPr>
                <w:rFonts w:ascii="Times New Roman" w:hAnsi="Times New Roman" w:cs="Times New Roman"/>
                <w:sz w:val="24"/>
                <w:szCs w:val="24"/>
              </w:rPr>
            </w:pPr>
            <w:r>
              <w:rPr>
                <w:rFonts w:ascii="Times New Roman" w:hAnsi="Times New Roman" w:cs="Times New Roman"/>
                <w:sz w:val="24"/>
                <w:szCs w:val="24"/>
              </w:rPr>
              <w:t>DECEMBER 4, 201</w:t>
            </w:r>
            <w:r w:rsidR="00161032">
              <w:rPr>
                <w:rFonts w:ascii="Times New Roman" w:hAnsi="Times New Roman" w:cs="Times New Roman"/>
                <w:sz w:val="24"/>
                <w:szCs w:val="24"/>
              </w:rPr>
              <w:t>8</w:t>
            </w:r>
          </w:p>
        </w:tc>
      </w:tr>
      <w:tr w:rsidR="004258AC" w:rsidRPr="00C57934" w:rsidTr="00A10DB4">
        <w:trPr>
          <w:trHeight w:val="504"/>
        </w:trPr>
        <w:tc>
          <w:tcPr>
            <w:tcW w:w="8732" w:type="dxa"/>
            <w:gridSpan w:val="2"/>
          </w:tcPr>
          <w:p w:rsidR="004258AC" w:rsidRPr="00C57934" w:rsidRDefault="004258AC" w:rsidP="00A10DB4">
            <w:pPr>
              <w:pStyle w:val="Header"/>
              <w:spacing w:after="0"/>
              <w:rPr>
                <w:rFonts w:ascii="Times New Roman Bold" w:hAnsi="Times New Roman Bold" w:cs="Times New Roman Bold"/>
                <w:color w:val="000000"/>
                <w:spacing w:val="-3"/>
                <w:position w:val="-2"/>
                <w:sz w:val="24"/>
                <w:szCs w:val="24"/>
              </w:rPr>
            </w:pPr>
            <w:r w:rsidRPr="00C57934">
              <w:rPr>
                <w:rFonts w:ascii="Times New Roman" w:hAnsi="Times New Roman" w:cs="Times New Roman"/>
                <w:sz w:val="24"/>
                <w:szCs w:val="24"/>
              </w:rPr>
              <w:t>TITLE:</w:t>
            </w:r>
          </w:p>
          <w:p w:rsidR="004258AC" w:rsidRPr="00C57934" w:rsidRDefault="004258AC" w:rsidP="00A10DB4">
            <w:pPr>
              <w:widowControl w:val="0"/>
              <w:autoSpaceDE w:val="0"/>
              <w:autoSpaceDN w:val="0"/>
              <w:adjustRightInd w:val="0"/>
              <w:spacing w:before="3" w:line="276" w:lineRule="exact"/>
              <w:ind w:left="3213"/>
              <w:rPr>
                <w:color w:val="000000"/>
                <w:spacing w:val="-3"/>
                <w:sz w:val="36"/>
                <w:szCs w:val="36"/>
              </w:rPr>
            </w:pPr>
            <w:r w:rsidRPr="00C57934">
              <w:rPr>
                <w:color w:val="000000"/>
                <w:spacing w:val="-3"/>
                <w:sz w:val="36"/>
                <w:szCs w:val="36"/>
              </w:rPr>
              <w:t xml:space="preserve">Sample Medications </w:t>
            </w:r>
          </w:p>
        </w:tc>
        <w:tc>
          <w:tcPr>
            <w:tcW w:w="2301" w:type="dxa"/>
          </w:tcPr>
          <w:p w:rsidR="004258AC" w:rsidRPr="00C57934" w:rsidRDefault="004258AC" w:rsidP="00A10DB4">
            <w:r w:rsidRPr="00C57934">
              <w:t xml:space="preserve">Page </w:t>
            </w:r>
            <w:r w:rsidR="00AE2ABA" w:rsidRPr="00C57934">
              <w:fldChar w:fldCharType="begin"/>
            </w:r>
            <w:r w:rsidRPr="00C57934">
              <w:instrText xml:space="preserve"> PAGE </w:instrText>
            </w:r>
            <w:r w:rsidR="00AE2ABA" w:rsidRPr="00C57934">
              <w:fldChar w:fldCharType="separate"/>
            </w:r>
            <w:r w:rsidR="00E07CF9">
              <w:rPr>
                <w:noProof/>
              </w:rPr>
              <w:t>1</w:t>
            </w:r>
            <w:r w:rsidR="00AE2ABA" w:rsidRPr="00C57934">
              <w:fldChar w:fldCharType="end"/>
            </w:r>
            <w:r w:rsidRPr="00C57934">
              <w:t xml:space="preserve"> of 1</w:t>
            </w:r>
          </w:p>
        </w:tc>
      </w:tr>
      <w:tr w:rsidR="004258AC" w:rsidRPr="00C57934" w:rsidTr="00A10DB4">
        <w:trPr>
          <w:trHeight w:val="258"/>
        </w:trPr>
        <w:tc>
          <w:tcPr>
            <w:tcW w:w="11033" w:type="dxa"/>
            <w:gridSpan w:val="3"/>
          </w:tcPr>
          <w:p w:rsidR="004258AC" w:rsidRPr="00350013" w:rsidRDefault="004258AC" w:rsidP="00A10DB4">
            <w:pPr>
              <w:pStyle w:val="ListParagraph"/>
              <w:numPr>
                <w:ilvl w:val="0"/>
                <w:numId w:val="1"/>
              </w:numPr>
              <w:rPr>
                <w:b/>
              </w:rPr>
            </w:pPr>
            <w:r w:rsidRPr="00C57934">
              <w:rPr>
                <w:b/>
              </w:rPr>
              <w:t xml:space="preserve">GENERAL STATEMENT OF POLICY: </w:t>
            </w:r>
            <w:r w:rsidRPr="00350013">
              <w:t>Statement Purpose: To appropriately manage the distribution of medication samples to patients.</w:t>
            </w:r>
          </w:p>
          <w:p w:rsidR="00603AFA" w:rsidRPr="00C57934" w:rsidRDefault="00603AFA" w:rsidP="00A10DB4">
            <w:pPr>
              <w:pStyle w:val="ListParagraph"/>
              <w:rPr>
                <w:b/>
              </w:rPr>
            </w:pPr>
          </w:p>
          <w:p w:rsidR="004258AC" w:rsidRPr="00C57934" w:rsidRDefault="004258AC" w:rsidP="00A10DB4">
            <w:pPr>
              <w:pStyle w:val="ListParagraph"/>
              <w:numPr>
                <w:ilvl w:val="0"/>
                <w:numId w:val="1"/>
              </w:numPr>
              <w:rPr>
                <w:b/>
              </w:rPr>
            </w:pPr>
            <w:r w:rsidRPr="00C57934">
              <w:rPr>
                <w:b/>
              </w:rPr>
              <w:t xml:space="preserve">SCOPE: </w:t>
            </w:r>
            <w:r w:rsidRPr="00C57934">
              <w:t>This policy covers Psychiatry.</w:t>
            </w:r>
          </w:p>
          <w:p w:rsidR="00603AFA" w:rsidRPr="00C57934" w:rsidRDefault="00603AFA" w:rsidP="00A10DB4">
            <w:pPr>
              <w:pStyle w:val="ListParagraph"/>
              <w:rPr>
                <w:b/>
              </w:rPr>
            </w:pPr>
          </w:p>
          <w:p w:rsidR="00603AFA" w:rsidRPr="00C57934" w:rsidRDefault="00603AFA" w:rsidP="00A10DB4">
            <w:pPr>
              <w:pStyle w:val="ListParagraph"/>
              <w:rPr>
                <w:b/>
              </w:rPr>
            </w:pPr>
          </w:p>
          <w:p w:rsidR="004258AC" w:rsidRPr="00C57934" w:rsidRDefault="004258AC" w:rsidP="00A10DB4">
            <w:pPr>
              <w:pStyle w:val="ListParagraph"/>
              <w:numPr>
                <w:ilvl w:val="0"/>
                <w:numId w:val="1"/>
              </w:numPr>
              <w:rPr>
                <w:b/>
              </w:rPr>
            </w:pPr>
            <w:r w:rsidRPr="00C57934">
              <w:rPr>
                <w:b/>
              </w:rPr>
              <w:t xml:space="preserve">ADMINISTRATION: </w:t>
            </w:r>
            <w:r w:rsidRPr="00C57934">
              <w:t>The Department of Psychiatry will provide sample medications to patients at the request of a doctor</w:t>
            </w:r>
            <w:r w:rsidR="00FC6D18">
              <w:t>, nurse practitioner</w:t>
            </w:r>
            <w:r w:rsidR="002367C1">
              <w:t xml:space="preserve">, </w:t>
            </w:r>
            <w:r w:rsidR="009616FF">
              <w:t xml:space="preserve">or </w:t>
            </w:r>
            <w:r w:rsidR="009616FF" w:rsidRPr="00C57934">
              <w:t>physician’s</w:t>
            </w:r>
            <w:r w:rsidRPr="00C57934">
              <w:t xml:space="preserve"> assistant with the following restrictions.</w:t>
            </w:r>
            <w:r w:rsidR="002367C1">
              <w:t xml:space="preserve"> </w:t>
            </w:r>
          </w:p>
          <w:p w:rsidR="00C57934" w:rsidRPr="00C57934" w:rsidRDefault="00C57934" w:rsidP="00A10DB4">
            <w:pPr>
              <w:pStyle w:val="ListParagraph"/>
              <w:rPr>
                <w:b/>
              </w:rPr>
            </w:pPr>
          </w:p>
          <w:p w:rsidR="004258AC" w:rsidRPr="00C57934" w:rsidRDefault="006065BC" w:rsidP="00A10DB4">
            <w:pPr>
              <w:pStyle w:val="ListParagraph"/>
              <w:numPr>
                <w:ilvl w:val="0"/>
                <w:numId w:val="3"/>
              </w:numPr>
            </w:pPr>
            <w:r w:rsidRPr="00C57934">
              <w:t>Newly prescribed medications are limited to a 2 week supply of samples.</w:t>
            </w:r>
          </w:p>
          <w:p w:rsidR="00C57934" w:rsidRPr="00C57934" w:rsidRDefault="00C57934" w:rsidP="00A10DB4">
            <w:pPr>
              <w:pStyle w:val="ListParagraph"/>
              <w:ind w:left="1080"/>
            </w:pPr>
          </w:p>
          <w:p w:rsidR="006065BC" w:rsidRDefault="006065BC" w:rsidP="00A10DB4">
            <w:pPr>
              <w:pStyle w:val="ListParagraph"/>
              <w:numPr>
                <w:ilvl w:val="0"/>
                <w:numId w:val="3"/>
              </w:numPr>
            </w:pPr>
            <w:r w:rsidRPr="00C57934">
              <w:t>Patients who have no funding s</w:t>
            </w:r>
            <w:r w:rsidR="00FC6D18">
              <w:t>ource for medications will be enrolled in patient assistance program</w:t>
            </w:r>
            <w:r w:rsidR="000E1E5D">
              <w:t>s</w:t>
            </w:r>
            <w:r w:rsidR="00FC6D18">
              <w:t xml:space="preserve"> or referred to another funding </w:t>
            </w:r>
            <w:r w:rsidR="002367C1">
              <w:t>source (i.e.</w:t>
            </w:r>
            <w:r w:rsidR="00FC6D18">
              <w:t xml:space="preserve"> Blue Card)</w:t>
            </w:r>
            <w:r w:rsidR="009616FF">
              <w:t>.</w:t>
            </w:r>
            <w:r w:rsidRPr="00FC6D18">
              <w:t xml:space="preserve"> </w:t>
            </w:r>
          </w:p>
          <w:p w:rsidR="002367C1" w:rsidRPr="002367C1" w:rsidRDefault="002367C1" w:rsidP="00A10DB4">
            <w:pPr>
              <w:pStyle w:val="ListParagraph"/>
            </w:pPr>
          </w:p>
          <w:p w:rsidR="002367C1" w:rsidRPr="00FC6D18" w:rsidRDefault="002367C1" w:rsidP="00A10DB4">
            <w:pPr>
              <w:pStyle w:val="ListParagraph"/>
              <w:numPr>
                <w:ilvl w:val="0"/>
                <w:numId w:val="3"/>
              </w:numPr>
            </w:pPr>
            <w:r>
              <w:t xml:space="preserve">Pharmaceutical representatives will adhere to the TTUHSC Policy and Procedure 10.27 Health Care Vendor </w:t>
            </w:r>
          </w:p>
          <w:p w:rsidR="006065BC" w:rsidRDefault="002367C1" w:rsidP="00A10DB4">
            <w:pPr>
              <w:pStyle w:val="ListParagraph"/>
              <w:ind w:left="1080"/>
            </w:pPr>
            <w:r>
              <w:t>Interactions</w:t>
            </w:r>
            <w:r w:rsidR="009616FF">
              <w:t>.</w:t>
            </w:r>
            <w:r>
              <w:t xml:space="preserve">  </w:t>
            </w:r>
          </w:p>
          <w:p w:rsidR="002367C1" w:rsidRPr="00C57934" w:rsidRDefault="002367C1" w:rsidP="00A10DB4">
            <w:pPr>
              <w:pStyle w:val="ListParagraph"/>
            </w:pPr>
          </w:p>
          <w:p w:rsidR="006065BC" w:rsidRPr="00C57934" w:rsidRDefault="006065BC" w:rsidP="00A10DB4">
            <w:pPr>
              <w:pStyle w:val="ListParagraph"/>
            </w:pPr>
            <w:r w:rsidRPr="00C57934">
              <w:t>Physicians</w:t>
            </w:r>
            <w:r w:rsidR="002367C1">
              <w:t>, nurse practitioners</w:t>
            </w:r>
            <w:r w:rsidR="009616FF">
              <w:t xml:space="preserve"> and PA’s will</w:t>
            </w:r>
            <w:r w:rsidRPr="00C57934">
              <w:t xml:space="preserve"> follow the attached procedure for </w:t>
            </w:r>
            <w:r w:rsidR="000C2D15">
              <w:t>obtaining sample medications for patients:</w:t>
            </w:r>
          </w:p>
          <w:p w:rsidR="006065BC" w:rsidRPr="00C57934" w:rsidRDefault="006065BC" w:rsidP="00A10DB4">
            <w:r w:rsidRPr="00C57934">
              <w:t xml:space="preserve"> </w:t>
            </w:r>
          </w:p>
        </w:tc>
      </w:tr>
      <w:tr w:rsidR="006065BC" w:rsidRPr="00C57934" w:rsidTr="00A10DB4">
        <w:trPr>
          <w:trHeight w:val="4292"/>
        </w:trPr>
        <w:tc>
          <w:tcPr>
            <w:tcW w:w="11033" w:type="dxa"/>
            <w:gridSpan w:val="3"/>
          </w:tcPr>
          <w:p w:rsidR="006065BC" w:rsidRPr="00C57934" w:rsidRDefault="006065BC" w:rsidP="00A10DB4">
            <w:pPr>
              <w:pStyle w:val="ListParagraph"/>
              <w:numPr>
                <w:ilvl w:val="0"/>
                <w:numId w:val="1"/>
              </w:numPr>
              <w:rPr>
                <w:b/>
              </w:rPr>
            </w:pPr>
            <w:r w:rsidRPr="00C57934">
              <w:rPr>
                <w:b/>
              </w:rPr>
              <w:t xml:space="preserve">PROCEDURE: </w:t>
            </w:r>
          </w:p>
          <w:p w:rsidR="00D66A58" w:rsidRDefault="002926F1" w:rsidP="00963794">
            <w:pPr>
              <w:pStyle w:val="ListParagraph"/>
              <w:numPr>
                <w:ilvl w:val="0"/>
                <w:numId w:val="2"/>
              </w:numPr>
            </w:pPr>
            <w:r>
              <w:t>The provider will give a verbal or written order to provide samples to the patient. The o</w:t>
            </w:r>
            <w:r w:rsidR="0089000F">
              <w:t>rder will then be entered into the patients EMR on the medication list. The order will be designated as “samples” on the entry. The order will be sent to the provider for signature</w:t>
            </w:r>
          </w:p>
          <w:p w:rsidR="006065BC" w:rsidRPr="00C57934" w:rsidRDefault="00D66A58" w:rsidP="00963794">
            <w:pPr>
              <w:pStyle w:val="ListParagraph"/>
              <w:numPr>
                <w:ilvl w:val="0"/>
                <w:numId w:val="2"/>
              </w:numPr>
            </w:pPr>
            <w:r>
              <w:t xml:space="preserve">A sample medication label form will be completed for each medication dispensed to the patient. The label will include the provider’s name, name of medication, </w:t>
            </w:r>
            <w:r w:rsidR="000C2D15">
              <w:t xml:space="preserve">dosing instructions, date dispensed and quantity. The original label will be given to the patient. The copy will be kept in the Sample File to be kept for 2 years. </w:t>
            </w:r>
          </w:p>
          <w:p w:rsidR="00603AFA" w:rsidRPr="00C57934" w:rsidRDefault="00603AFA" w:rsidP="00A10DB4">
            <w:pPr>
              <w:pStyle w:val="ListParagraph"/>
              <w:numPr>
                <w:ilvl w:val="0"/>
                <w:numId w:val="2"/>
              </w:numPr>
            </w:pPr>
            <w:r w:rsidRPr="00C57934">
              <w:t>Outdated or unwanted drug sample medications should be disposed of throug</w:t>
            </w:r>
            <w:r w:rsidR="002367C1">
              <w:t>h Safety Services</w:t>
            </w:r>
            <w:r w:rsidRPr="00C57934">
              <w:t>. The date, drug name</w:t>
            </w:r>
            <w:r w:rsidR="00E443DC">
              <w:t>,</w:t>
            </w:r>
            <w:r w:rsidRPr="00C57934">
              <w:t xml:space="preserve"> and amount should be recorded on the disposition form and signed by the Physician’s designated agent (nurse responsible for acquiring me</w:t>
            </w:r>
            <w:r w:rsidR="009279F1">
              <w:t>dications). The label sheet should also have</w:t>
            </w:r>
            <w:r w:rsidRPr="00C57934">
              <w:t xml:space="preserve"> an entry showing the amount sent for disposal.</w:t>
            </w:r>
          </w:p>
          <w:p w:rsidR="00603AFA" w:rsidRDefault="00603AFA" w:rsidP="00A10DB4">
            <w:pPr>
              <w:pStyle w:val="ListParagraph"/>
              <w:numPr>
                <w:ilvl w:val="0"/>
                <w:numId w:val="2"/>
              </w:numPr>
            </w:pPr>
            <w:r w:rsidRPr="00C57934">
              <w:t>Sample drugs are maintained in an area not readily accessible to patient</w:t>
            </w:r>
            <w:r w:rsidR="009616FF">
              <w:t xml:space="preserve">s and locked at all times. Only the Nurse Manager will have access to and be able to dispense the medications. </w:t>
            </w:r>
          </w:p>
          <w:p w:rsidR="000C2D15" w:rsidRPr="00C57934" w:rsidRDefault="000C2D15" w:rsidP="00A10DB4">
            <w:pPr>
              <w:pStyle w:val="ListParagraph"/>
              <w:numPr>
                <w:ilvl w:val="0"/>
                <w:numId w:val="2"/>
              </w:numPr>
            </w:pPr>
            <w:r>
              <w:t>Sample medications will be reconciled with sample book weekly by the Nurse Manager</w:t>
            </w:r>
          </w:p>
          <w:p w:rsidR="00603AFA" w:rsidRPr="00C57934" w:rsidRDefault="00603AFA" w:rsidP="00A10DB4"/>
        </w:tc>
      </w:tr>
      <w:tr w:rsidR="00603AFA" w:rsidRPr="00C57934" w:rsidTr="00A10DB4">
        <w:trPr>
          <w:trHeight w:val="177"/>
        </w:trPr>
        <w:tc>
          <w:tcPr>
            <w:tcW w:w="11033" w:type="dxa"/>
            <w:gridSpan w:val="3"/>
          </w:tcPr>
          <w:p w:rsidR="00603AFA" w:rsidRPr="00A10DB4" w:rsidRDefault="00603AFA" w:rsidP="00A10DB4">
            <w:pPr>
              <w:pStyle w:val="ListParagraph"/>
              <w:numPr>
                <w:ilvl w:val="0"/>
                <w:numId w:val="1"/>
              </w:numPr>
              <w:rPr>
                <w:b/>
              </w:rPr>
            </w:pPr>
            <w:r w:rsidRPr="00C57934">
              <w:rPr>
                <w:b/>
              </w:rPr>
              <w:t xml:space="preserve">DISTRIBUTION: </w:t>
            </w:r>
            <w:r w:rsidRPr="00C57934">
              <w:t>This policy shall be distributed to Psychiatry.</w:t>
            </w:r>
          </w:p>
          <w:p w:rsidR="00A10DB4" w:rsidRPr="00C57934" w:rsidRDefault="00A10DB4" w:rsidP="00A10DB4">
            <w:pPr>
              <w:pStyle w:val="ListParagraph"/>
              <w:rPr>
                <w:b/>
              </w:rPr>
            </w:pPr>
          </w:p>
        </w:tc>
      </w:tr>
    </w:tbl>
    <w:p w:rsidR="00B618FA" w:rsidRPr="00C57934" w:rsidRDefault="00B618FA">
      <w:pPr>
        <w:rPr>
          <w:sz w:val="20"/>
          <w:szCs w:val="20"/>
        </w:rPr>
      </w:pPr>
    </w:p>
    <w:sectPr w:rsidR="00B618FA" w:rsidRPr="00C57934" w:rsidSect="00B61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E4D" w:rsidRDefault="00127E4D" w:rsidP="00A10DB4">
      <w:r>
        <w:separator/>
      </w:r>
    </w:p>
  </w:endnote>
  <w:endnote w:type="continuationSeparator" w:id="0">
    <w:p w:rsidR="00127E4D" w:rsidRDefault="00127E4D" w:rsidP="00A1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E4D" w:rsidRDefault="00127E4D" w:rsidP="00A10DB4">
      <w:r>
        <w:separator/>
      </w:r>
    </w:p>
  </w:footnote>
  <w:footnote w:type="continuationSeparator" w:id="0">
    <w:p w:rsidR="00127E4D" w:rsidRDefault="00127E4D" w:rsidP="00A1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41DC"/>
    <w:multiLevelType w:val="hybridMultilevel"/>
    <w:tmpl w:val="D8249D7E"/>
    <w:lvl w:ilvl="0" w:tplc="79042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C43182"/>
    <w:multiLevelType w:val="hybridMultilevel"/>
    <w:tmpl w:val="8F285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E9B"/>
    <w:multiLevelType w:val="hybridMultilevel"/>
    <w:tmpl w:val="9886D686"/>
    <w:lvl w:ilvl="0" w:tplc="83E44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AC"/>
    <w:rsid w:val="000460CD"/>
    <w:rsid w:val="000C2D15"/>
    <w:rsid w:val="000E1E5D"/>
    <w:rsid w:val="00107084"/>
    <w:rsid w:val="00127E4D"/>
    <w:rsid w:val="00161032"/>
    <w:rsid w:val="002367C1"/>
    <w:rsid w:val="002926F1"/>
    <w:rsid w:val="00350013"/>
    <w:rsid w:val="0038208F"/>
    <w:rsid w:val="00404E95"/>
    <w:rsid w:val="004258AC"/>
    <w:rsid w:val="0056679C"/>
    <w:rsid w:val="00603AFA"/>
    <w:rsid w:val="006065BC"/>
    <w:rsid w:val="006859BE"/>
    <w:rsid w:val="006F49CC"/>
    <w:rsid w:val="006F4DA0"/>
    <w:rsid w:val="00824615"/>
    <w:rsid w:val="0089000F"/>
    <w:rsid w:val="009279F1"/>
    <w:rsid w:val="00927A26"/>
    <w:rsid w:val="009616FF"/>
    <w:rsid w:val="00994D5D"/>
    <w:rsid w:val="00A10DB4"/>
    <w:rsid w:val="00AC3DF2"/>
    <w:rsid w:val="00AE2ABA"/>
    <w:rsid w:val="00B618FA"/>
    <w:rsid w:val="00B962B2"/>
    <w:rsid w:val="00BC2B8A"/>
    <w:rsid w:val="00C102C5"/>
    <w:rsid w:val="00C34B8D"/>
    <w:rsid w:val="00C46F1F"/>
    <w:rsid w:val="00C57934"/>
    <w:rsid w:val="00CD49D1"/>
    <w:rsid w:val="00D66A58"/>
    <w:rsid w:val="00E07CF9"/>
    <w:rsid w:val="00E443DC"/>
    <w:rsid w:val="00E45A87"/>
    <w:rsid w:val="00ED121F"/>
    <w:rsid w:val="00FC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9610"/>
  <w15:docId w15:val="{BAFD0C17-CFC7-498F-B635-CD8A4E6B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8AC"/>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258AC"/>
  </w:style>
  <w:style w:type="table" w:styleId="TableGrid">
    <w:name w:val="Table Grid"/>
    <w:basedOn w:val="TableNormal"/>
    <w:uiPriority w:val="59"/>
    <w:rsid w:val="00425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58AC"/>
    <w:pPr>
      <w:ind w:left="720"/>
      <w:contextualSpacing/>
    </w:pPr>
  </w:style>
  <w:style w:type="paragraph" w:styleId="Footer">
    <w:name w:val="footer"/>
    <w:basedOn w:val="Normal"/>
    <w:link w:val="FooterChar"/>
    <w:uiPriority w:val="99"/>
    <w:unhideWhenUsed/>
    <w:rsid w:val="00A10DB4"/>
    <w:pPr>
      <w:tabs>
        <w:tab w:val="center" w:pos="4680"/>
        <w:tab w:val="right" w:pos="9360"/>
      </w:tabs>
    </w:pPr>
  </w:style>
  <w:style w:type="character" w:customStyle="1" w:styleId="FooterChar">
    <w:name w:val="Footer Char"/>
    <w:basedOn w:val="DefaultParagraphFont"/>
    <w:link w:val="Footer"/>
    <w:uiPriority w:val="99"/>
    <w:rsid w:val="00A10D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AD4A-47F7-4DC3-A094-6BD0571C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dc:creator>
  <cp:lastModifiedBy>Oliver, Barbara</cp:lastModifiedBy>
  <cp:revision>2</cp:revision>
  <cp:lastPrinted>2013-03-21T20:22:00Z</cp:lastPrinted>
  <dcterms:created xsi:type="dcterms:W3CDTF">2019-05-22T15:29:00Z</dcterms:created>
  <dcterms:modified xsi:type="dcterms:W3CDTF">2019-05-22T15:29:00Z</dcterms:modified>
</cp:coreProperties>
</file>