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890"/>
        <w:gridCol w:w="2340"/>
      </w:tblGrid>
      <w:tr w:rsidR="00C42F31" w:rsidTr="00C42F31">
        <w:tc>
          <w:tcPr>
            <w:tcW w:w="4878" w:type="dxa"/>
          </w:tcPr>
          <w:p w:rsidR="00C42F31" w:rsidRDefault="00C42F31" w:rsidP="00C42F31">
            <w:pPr>
              <w:jc w:val="center"/>
            </w:pPr>
            <w:r>
              <w:t>TEXAS TECH UNIVERSITY HEALTH SCIENCES CENTER</w:t>
            </w:r>
          </w:p>
          <w:p w:rsidR="00C42F31" w:rsidRDefault="00C42F31" w:rsidP="00C42F31">
            <w:pPr>
              <w:jc w:val="center"/>
            </w:pPr>
            <w:r>
              <w:t>SCHOOL OF MEDICINE</w:t>
            </w:r>
          </w:p>
          <w:p w:rsidR="00C42F31" w:rsidRDefault="00C42F31" w:rsidP="00C42F31">
            <w:pPr>
              <w:jc w:val="center"/>
            </w:pPr>
            <w:r>
              <w:t>PSYCHIATRY DEPARTMENT</w:t>
            </w:r>
          </w:p>
          <w:p w:rsidR="00C42F31" w:rsidRDefault="00C42F31" w:rsidP="00C42F31">
            <w:pPr>
              <w:jc w:val="center"/>
            </w:pPr>
            <w:r>
              <w:t>POLICY AND PROCEDURE</w:t>
            </w:r>
          </w:p>
        </w:tc>
        <w:tc>
          <w:tcPr>
            <w:tcW w:w="1890" w:type="dxa"/>
          </w:tcPr>
          <w:p w:rsidR="00C42F31" w:rsidRDefault="00C42F31">
            <w:r>
              <w:t>REVIEW NO:</w:t>
            </w:r>
          </w:p>
          <w:p w:rsidR="00C42F31" w:rsidRDefault="00C42F31"/>
          <w:p w:rsidR="00C42F31" w:rsidRDefault="00C42F31">
            <w:r>
              <w:t>2</w:t>
            </w:r>
          </w:p>
        </w:tc>
        <w:tc>
          <w:tcPr>
            <w:tcW w:w="2340" w:type="dxa"/>
          </w:tcPr>
          <w:p w:rsidR="00C42F31" w:rsidRDefault="00C42F31">
            <w:r>
              <w:t>NUMBER:</w:t>
            </w:r>
          </w:p>
          <w:p w:rsidR="00C42F31" w:rsidRDefault="00C42F31"/>
          <w:p w:rsidR="00C42F31" w:rsidRDefault="00C42F31">
            <w:r>
              <w:t xml:space="preserve">N </w:t>
            </w:r>
            <w:r w:rsidR="00D9133B">
              <w:t>4</w:t>
            </w:r>
          </w:p>
        </w:tc>
      </w:tr>
      <w:tr w:rsidR="00C42F31" w:rsidTr="00C42F31">
        <w:tc>
          <w:tcPr>
            <w:tcW w:w="4878" w:type="dxa"/>
          </w:tcPr>
          <w:p w:rsidR="00C42F31" w:rsidRDefault="00C42F31" w:rsidP="00C42F31">
            <w:r>
              <w:t>PREPARED BY:                          APPROVED BY:</w:t>
            </w:r>
          </w:p>
          <w:p w:rsidR="00C42F31" w:rsidRDefault="00C42F31" w:rsidP="00C42F31">
            <w:pPr>
              <w:jc w:val="center"/>
            </w:pPr>
          </w:p>
          <w:p w:rsidR="00C42F31" w:rsidRDefault="009F7D12" w:rsidP="00C42F31">
            <w:r>
              <w:t>KARY BLAIR</w:t>
            </w:r>
            <w:r w:rsidR="00C42F31">
              <w:t xml:space="preserve">                            TERRY MCMAHON, MD</w:t>
            </w:r>
          </w:p>
        </w:tc>
        <w:tc>
          <w:tcPr>
            <w:tcW w:w="1890" w:type="dxa"/>
          </w:tcPr>
          <w:p w:rsidR="00C42F31" w:rsidRDefault="00C42F31" w:rsidP="00C42F31">
            <w:pPr>
              <w:jc w:val="center"/>
            </w:pPr>
            <w:r>
              <w:t>ORIGINAL APPROVAL DATE:</w:t>
            </w:r>
          </w:p>
          <w:p w:rsidR="00C42F31" w:rsidRDefault="00C42F31" w:rsidP="00C42F31">
            <w:pPr>
              <w:jc w:val="center"/>
            </w:pPr>
            <w:r>
              <w:t>APRIL 2004</w:t>
            </w:r>
          </w:p>
        </w:tc>
        <w:tc>
          <w:tcPr>
            <w:tcW w:w="2340" w:type="dxa"/>
          </w:tcPr>
          <w:p w:rsidR="00C42F31" w:rsidRDefault="00C42F31" w:rsidP="00C42F31">
            <w:pPr>
              <w:jc w:val="center"/>
            </w:pPr>
            <w:r>
              <w:t>MOST RECENT REVIEW APPROVAL DATE:</w:t>
            </w:r>
          </w:p>
          <w:p w:rsidR="00C42F31" w:rsidRDefault="00BF6866" w:rsidP="00230937">
            <w:pPr>
              <w:jc w:val="center"/>
            </w:pPr>
            <w:r>
              <w:t>DECEMBER 4, 201</w:t>
            </w:r>
            <w:r w:rsidR="00D51807">
              <w:t>8</w:t>
            </w:r>
          </w:p>
        </w:tc>
      </w:tr>
      <w:tr w:rsidR="00A10B2C" w:rsidTr="00F358A4">
        <w:tc>
          <w:tcPr>
            <w:tcW w:w="6768" w:type="dxa"/>
            <w:gridSpan w:val="2"/>
            <w:vAlign w:val="center"/>
          </w:tcPr>
          <w:p w:rsidR="00A10B2C" w:rsidRDefault="00A10B2C" w:rsidP="00C42F31">
            <w:r>
              <w:t>TITLE:</w:t>
            </w:r>
          </w:p>
          <w:p w:rsidR="00A10B2C" w:rsidRPr="00A10B2C" w:rsidRDefault="00A10B2C" w:rsidP="00C42F31">
            <w:pPr>
              <w:jc w:val="center"/>
              <w:rPr>
                <w:sz w:val="32"/>
                <w:szCs w:val="32"/>
              </w:rPr>
            </w:pPr>
            <w:r w:rsidRPr="00A10B2C">
              <w:rPr>
                <w:sz w:val="32"/>
                <w:szCs w:val="32"/>
              </w:rPr>
              <w:t>Observation Following Injection</w:t>
            </w:r>
          </w:p>
        </w:tc>
        <w:tc>
          <w:tcPr>
            <w:tcW w:w="2340" w:type="dxa"/>
          </w:tcPr>
          <w:p w:rsidR="00A10B2C" w:rsidRDefault="00A10B2C" w:rsidP="00C42F31">
            <w:pPr>
              <w:jc w:val="center"/>
            </w:pPr>
            <w:r>
              <w:t>PAGE:</w:t>
            </w:r>
          </w:p>
          <w:p w:rsidR="00A10B2C" w:rsidRDefault="00A10B2C" w:rsidP="00C42F31">
            <w:pPr>
              <w:jc w:val="center"/>
            </w:pPr>
          </w:p>
          <w:p w:rsidR="00A10B2C" w:rsidRDefault="00A10B2C" w:rsidP="00C42F31">
            <w:pPr>
              <w:jc w:val="center"/>
            </w:pPr>
            <w:r>
              <w:t>1 of 1</w:t>
            </w:r>
          </w:p>
        </w:tc>
      </w:tr>
      <w:tr w:rsidR="00A10B2C" w:rsidTr="00375505">
        <w:trPr>
          <w:trHeight w:val="9782"/>
        </w:trPr>
        <w:tc>
          <w:tcPr>
            <w:tcW w:w="9108" w:type="dxa"/>
            <w:gridSpan w:val="3"/>
            <w:vAlign w:val="center"/>
          </w:tcPr>
          <w:p w:rsidR="00A10B2C" w:rsidRPr="00A10B2C" w:rsidRDefault="00A10B2C" w:rsidP="00A10B2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10B2C">
              <w:rPr>
                <w:b/>
              </w:rPr>
              <w:t>GENERAL STATEMENT OF POLICY:</w:t>
            </w:r>
          </w:p>
          <w:p w:rsidR="00A10B2C" w:rsidRDefault="00A10B2C" w:rsidP="00A10B2C">
            <w:pPr>
              <w:pStyle w:val="ListParagraph"/>
            </w:pPr>
          </w:p>
          <w:p w:rsidR="00A10B2C" w:rsidRDefault="00A10B2C" w:rsidP="00A10B2C">
            <w:pPr>
              <w:pStyle w:val="ListParagraph"/>
              <w:rPr>
                <w:sz w:val="20"/>
                <w:szCs w:val="20"/>
              </w:rPr>
            </w:pPr>
            <w:r w:rsidRPr="00A10B2C">
              <w:rPr>
                <w:sz w:val="20"/>
                <w:szCs w:val="20"/>
              </w:rPr>
              <w:t>Statement of Purpose: Patients will be observed following receipt of an injectable medication.</w:t>
            </w: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583A0A" w:rsidRDefault="00A10B2C" w:rsidP="00A10B2C">
            <w:pPr>
              <w:pStyle w:val="ListParagraph"/>
              <w:numPr>
                <w:ilvl w:val="0"/>
                <w:numId w:val="1"/>
              </w:numPr>
            </w:pPr>
            <w:r w:rsidRPr="00A10B2C">
              <w:rPr>
                <w:b/>
              </w:rPr>
              <w:t>SCOPE:</w:t>
            </w:r>
            <w:r w:rsidRPr="00A10B2C">
              <w:t xml:space="preserve">     </w:t>
            </w:r>
          </w:p>
          <w:p w:rsidR="00A10B2C" w:rsidRDefault="00A10B2C" w:rsidP="00583A0A">
            <w:pPr>
              <w:pStyle w:val="ListParagraph"/>
            </w:pPr>
            <w:r w:rsidRPr="00A10B2C">
              <w:t>This policy covers Psychiatry</w:t>
            </w:r>
          </w:p>
          <w:p w:rsidR="00583A0A" w:rsidRPr="00A10B2C" w:rsidRDefault="00583A0A" w:rsidP="00583A0A">
            <w:pPr>
              <w:pStyle w:val="ListParagraph"/>
            </w:pPr>
          </w:p>
          <w:p w:rsidR="00A10B2C" w:rsidRPr="00A10B2C" w:rsidRDefault="00A10B2C" w:rsidP="00A10B2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10B2C">
              <w:rPr>
                <w:b/>
              </w:rPr>
              <w:t>ADMINISTRATION:</w:t>
            </w:r>
          </w:p>
          <w:p w:rsidR="00B5554A" w:rsidRDefault="00A10B2C" w:rsidP="00A10B2C">
            <w:pPr>
              <w:pStyle w:val="ListParagraph"/>
            </w:pPr>
            <w:r>
              <w:t>-</w:t>
            </w:r>
            <w:r w:rsidRPr="00A10B2C">
              <w:t xml:space="preserve">Prior to administration of injection, patient will be asked two patient identifiers (e.g. </w:t>
            </w:r>
            <w:r w:rsidR="00B5554A">
              <w:t xml:space="preserve"> </w:t>
            </w:r>
          </w:p>
          <w:p w:rsidR="00A10B2C" w:rsidRPr="00A10B2C" w:rsidRDefault="00A10B2C" w:rsidP="00A10B2C">
            <w:pPr>
              <w:pStyle w:val="ListParagraph"/>
            </w:pPr>
            <w:proofErr w:type="gramStart"/>
            <w:r w:rsidRPr="00A10B2C">
              <w:t>name</w:t>
            </w:r>
            <w:proofErr w:type="gramEnd"/>
            <w:r w:rsidRPr="00A10B2C">
              <w:t xml:space="preserve">, date of birth). </w:t>
            </w:r>
          </w:p>
          <w:p w:rsidR="00A10B2C" w:rsidRPr="00A10B2C" w:rsidRDefault="00E0568E" w:rsidP="00A10B2C">
            <w:pPr>
              <w:pStyle w:val="ListParagraph"/>
            </w:pPr>
            <w:r>
              <w:t>- The patient’s blood pressure and pulse will be checked prior to injection. If a patient’s vital signs are not WNL, the physician will be consulted before proceeding with the injection.</w:t>
            </w:r>
          </w:p>
          <w:p w:rsidR="001B4368" w:rsidRDefault="00A10B2C" w:rsidP="00A10B2C">
            <w:pPr>
              <w:pStyle w:val="ListParagraph"/>
            </w:pPr>
            <w:r>
              <w:t>-</w:t>
            </w:r>
            <w:r w:rsidRPr="00A10B2C">
              <w:t>After a patient receives a</w:t>
            </w:r>
            <w:r w:rsidR="001B4368">
              <w:t xml:space="preserve">n injection </w:t>
            </w:r>
            <w:r w:rsidRPr="00A10B2C">
              <w:t>the nurse will observe the patient in the clinic for a minimum o</w:t>
            </w:r>
            <w:r w:rsidR="00E0568E">
              <w:t>f f</w:t>
            </w:r>
            <w:r w:rsidR="001B4368">
              <w:t>ifteen minutes.</w:t>
            </w:r>
            <w:r w:rsidR="00E0568E">
              <w:t xml:space="preserve"> The patient’s blood pressure and pulse will be taken</w:t>
            </w:r>
            <w:r w:rsidR="001B4368">
              <w:t xml:space="preserve"> following the observation period</w:t>
            </w:r>
            <w:r w:rsidR="00E0568E">
              <w:t xml:space="preserve">. If vital signs are not WNL or </w:t>
            </w:r>
            <w:r w:rsidR="001B4368">
              <w:t>if an</w:t>
            </w:r>
            <w:r w:rsidR="00E0568E">
              <w:t xml:space="preserve"> adverse reaction is observed, the provider will be consulted for any additional action</w:t>
            </w:r>
            <w:r w:rsidR="001B4368">
              <w:t>.</w:t>
            </w:r>
          </w:p>
          <w:p w:rsidR="001B4368" w:rsidRDefault="001B4368" w:rsidP="00A10B2C">
            <w:pPr>
              <w:pStyle w:val="ListParagraph"/>
            </w:pPr>
          </w:p>
          <w:p w:rsidR="001B4368" w:rsidRPr="00A10B2C" w:rsidRDefault="001B4368" w:rsidP="00A10B2C">
            <w:pPr>
              <w:pStyle w:val="ListParagraph"/>
            </w:pPr>
            <w:r>
              <w:t>All information pertaining to the injection will be documented in the patient’s EMR and sent to the provider for signature.</w:t>
            </w:r>
          </w:p>
          <w:p w:rsidR="00A10B2C" w:rsidRPr="00A10B2C" w:rsidRDefault="00A10B2C" w:rsidP="00A10B2C">
            <w:pPr>
              <w:pStyle w:val="ListParagraph"/>
            </w:pPr>
          </w:p>
          <w:p w:rsidR="00A10B2C" w:rsidRPr="00A10B2C" w:rsidRDefault="00A10B2C" w:rsidP="001B4368"/>
          <w:p w:rsidR="00A10B2C" w:rsidRPr="00A10B2C" w:rsidRDefault="00A10B2C" w:rsidP="00A10B2C">
            <w:pPr>
              <w:pStyle w:val="ListParagraph"/>
            </w:pPr>
            <w:r>
              <w:t>-</w:t>
            </w:r>
            <w:r w:rsidR="001B4368">
              <w:t xml:space="preserve">Injectable medications administered in the clinic </w:t>
            </w:r>
            <w:r w:rsidR="001B4368" w:rsidRPr="00A10B2C">
              <w:t>include</w:t>
            </w:r>
            <w:r w:rsidR="00E0568E">
              <w:t xml:space="preserve"> Haldol </w:t>
            </w:r>
            <w:proofErr w:type="spellStart"/>
            <w:r w:rsidR="00E0568E">
              <w:t>Decanoate</w:t>
            </w:r>
            <w:proofErr w:type="spellEnd"/>
            <w:r w:rsidR="001B4368">
              <w:t xml:space="preserve">; </w:t>
            </w:r>
            <w:r w:rsidR="008F7507">
              <w:t xml:space="preserve">Risperdal </w:t>
            </w:r>
            <w:proofErr w:type="spellStart"/>
            <w:r w:rsidR="008F7507">
              <w:t>Consta</w:t>
            </w:r>
            <w:proofErr w:type="spellEnd"/>
            <w:r w:rsidR="001B4368">
              <w:t xml:space="preserve">; </w:t>
            </w:r>
            <w:proofErr w:type="spellStart"/>
            <w:r w:rsidR="001B4368">
              <w:t>invega</w:t>
            </w:r>
            <w:proofErr w:type="spellEnd"/>
            <w:r w:rsidR="001B4368">
              <w:t xml:space="preserve"> </w:t>
            </w:r>
            <w:proofErr w:type="spellStart"/>
            <w:r w:rsidR="001B4368">
              <w:t>Sustenna</w:t>
            </w:r>
            <w:proofErr w:type="spellEnd"/>
            <w:r w:rsidR="001B4368">
              <w:t>;</w:t>
            </w:r>
            <w:r w:rsidR="00E0568E">
              <w:t xml:space="preserve"> and </w:t>
            </w:r>
            <w:proofErr w:type="spellStart"/>
            <w:r w:rsidR="00E0568E">
              <w:t>Abilify</w:t>
            </w:r>
            <w:proofErr w:type="spellEnd"/>
            <w:r w:rsidR="00E0568E">
              <w:t xml:space="preserve"> </w:t>
            </w:r>
            <w:proofErr w:type="spellStart"/>
            <w:r w:rsidR="00E0568E">
              <w:t>Maintena</w:t>
            </w:r>
            <w:proofErr w:type="spellEnd"/>
            <w:r w:rsidR="00E0568E">
              <w:t xml:space="preserve">. </w:t>
            </w:r>
            <w:r w:rsidR="001B4368">
              <w:t>Injectable Diphenhydramine 25mg is available for administration with physician orders, PRN</w:t>
            </w:r>
          </w:p>
          <w:p w:rsidR="00A10B2C" w:rsidRPr="00A10B2C" w:rsidRDefault="00A10B2C" w:rsidP="00A10B2C">
            <w:pPr>
              <w:pStyle w:val="ListParagraph"/>
            </w:pPr>
          </w:p>
          <w:p w:rsidR="00583A0A" w:rsidRDefault="00A10B2C" w:rsidP="00A10B2C">
            <w:pPr>
              <w:pStyle w:val="ListParagraph"/>
              <w:numPr>
                <w:ilvl w:val="0"/>
                <w:numId w:val="1"/>
              </w:numPr>
            </w:pPr>
            <w:r w:rsidRPr="00A10B2C">
              <w:rPr>
                <w:b/>
              </w:rPr>
              <w:t>DISTRIBUTION:</w:t>
            </w:r>
            <w:r w:rsidRPr="00A10B2C">
              <w:t xml:space="preserve"> </w:t>
            </w:r>
          </w:p>
          <w:p w:rsidR="00A10B2C" w:rsidRPr="00A10B2C" w:rsidRDefault="00A10B2C" w:rsidP="00583A0A">
            <w:pPr>
              <w:pStyle w:val="ListParagraph"/>
            </w:pPr>
            <w:r w:rsidRPr="00A10B2C">
              <w:t xml:space="preserve">This policy shall be distributed to Psychiatry. </w:t>
            </w: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Pr="00A10B2C" w:rsidRDefault="00A10B2C" w:rsidP="00A10B2C">
            <w:pPr>
              <w:rPr>
                <w:sz w:val="20"/>
                <w:szCs w:val="20"/>
              </w:rPr>
            </w:pPr>
          </w:p>
        </w:tc>
      </w:tr>
    </w:tbl>
    <w:p w:rsidR="00735866" w:rsidRDefault="00735866"/>
    <w:sectPr w:rsidR="00735866" w:rsidSect="0073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F08"/>
    <w:multiLevelType w:val="hybridMultilevel"/>
    <w:tmpl w:val="0A34B504"/>
    <w:lvl w:ilvl="0" w:tplc="CDC203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31"/>
    <w:rsid w:val="00051D8D"/>
    <w:rsid w:val="000C4CBC"/>
    <w:rsid w:val="001036AB"/>
    <w:rsid w:val="001B4368"/>
    <w:rsid w:val="00230937"/>
    <w:rsid w:val="003160C5"/>
    <w:rsid w:val="00375505"/>
    <w:rsid w:val="00524C2A"/>
    <w:rsid w:val="0056679C"/>
    <w:rsid w:val="00583A0A"/>
    <w:rsid w:val="00735866"/>
    <w:rsid w:val="00771B11"/>
    <w:rsid w:val="008D4087"/>
    <w:rsid w:val="008F7507"/>
    <w:rsid w:val="009055F1"/>
    <w:rsid w:val="009F7D12"/>
    <w:rsid w:val="00A10B2C"/>
    <w:rsid w:val="00A66A7E"/>
    <w:rsid w:val="00AD328E"/>
    <w:rsid w:val="00B5554A"/>
    <w:rsid w:val="00B962B2"/>
    <w:rsid w:val="00BF6866"/>
    <w:rsid w:val="00C42F31"/>
    <w:rsid w:val="00D44275"/>
    <w:rsid w:val="00D51807"/>
    <w:rsid w:val="00D9133B"/>
    <w:rsid w:val="00E0568E"/>
    <w:rsid w:val="00E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C3D2"/>
  <w15:docId w15:val="{07E165E3-E3EC-4BE3-8BB9-7AB1C827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CC74-DC3C-4764-B443-3ADB8CDF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Oliver, Barbara</cp:lastModifiedBy>
  <cp:revision>2</cp:revision>
  <dcterms:created xsi:type="dcterms:W3CDTF">2019-05-22T14:38:00Z</dcterms:created>
  <dcterms:modified xsi:type="dcterms:W3CDTF">2019-05-22T14:38:00Z</dcterms:modified>
</cp:coreProperties>
</file>