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78"/>
        <w:gridCol w:w="1890"/>
        <w:gridCol w:w="2340"/>
      </w:tblGrid>
      <w:tr w:rsidR="00966400" w:rsidTr="00E95A3D">
        <w:tc>
          <w:tcPr>
            <w:tcW w:w="4878" w:type="dxa"/>
          </w:tcPr>
          <w:p w:rsidR="00966400" w:rsidRDefault="00966400" w:rsidP="00E95A3D">
            <w:pPr>
              <w:jc w:val="center"/>
            </w:pPr>
            <w:r>
              <w:t>TEXAS TECH UNIVERSITY HEALTH SCIENCES CENTER</w:t>
            </w:r>
          </w:p>
          <w:p w:rsidR="00966400" w:rsidRDefault="00966400" w:rsidP="00E95A3D">
            <w:pPr>
              <w:jc w:val="center"/>
            </w:pPr>
            <w:r>
              <w:t>SCHOOL OF MEDICINE</w:t>
            </w:r>
          </w:p>
          <w:p w:rsidR="00966400" w:rsidRDefault="00966400" w:rsidP="00E95A3D">
            <w:pPr>
              <w:jc w:val="center"/>
            </w:pPr>
            <w:r>
              <w:t>PSYCHIATRY DEPARTMENT</w:t>
            </w:r>
          </w:p>
          <w:p w:rsidR="00966400" w:rsidRDefault="00966400" w:rsidP="00E95A3D">
            <w:pPr>
              <w:jc w:val="center"/>
            </w:pPr>
            <w:r>
              <w:t>POLICY AND PROCEDURE</w:t>
            </w:r>
          </w:p>
        </w:tc>
        <w:tc>
          <w:tcPr>
            <w:tcW w:w="1890" w:type="dxa"/>
          </w:tcPr>
          <w:p w:rsidR="00966400" w:rsidRDefault="00966400" w:rsidP="00E95A3D">
            <w:r>
              <w:t>REVIEW NO:</w:t>
            </w:r>
          </w:p>
          <w:p w:rsidR="00966400" w:rsidRDefault="00966400" w:rsidP="00E95A3D"/>
          <w:p w:rsidR="00966400" w:rsidRDefault="00966400" w:rsidP="00E95A3D">
            <w:r>
              <w:t>1</w:t>
            </w:r>
          </w:p>
        </w:tc>
        <w:tc>
          <w:tcPr>
            <w:tcW w:w="2340" w:type="dxa"/>
          </w:tcPr>
          <w:p w:rsidR="00966400" w:rsidRDefault="00966400" w:rsidP="00E95A3D">
            <w:r>
              <w:t>NUMBER:</w:t>
            </w:r>
          </w:p>
          <w:p w:rsidR="00966400" w:rsidRDefault="00966400" w:rsidP="00E95A3D"/>
          <w:p w:rsidR="00966400" w:rsidRDefault="00966400" w:rsidP="00E95A3D">
            <w:r>
              <w:t>N 5</w:t>
            </w:r>
          </w:p>
        </w:tc>
      </w:tr>
      <w:tr w:rsidR="00966400" w:rsidTr="00E95A3D">
        <w:tc>
          <w:tcPr>
            <w:tcW w:w="4878" w:type="dxa"/>
          </w:tcPr>
          <w:p w:rsidR="00966400" w:rsidRDefault="00966400" w:rsidP="00E95A3D">
            <w:r>
              <w:t>PREPARED BY:                          APPROVED BY:</w:t>
            </w:r>
          </w:p>
          <w:p w:rsidR="00966400" w:rsidRDefault="00966400" w:rsidP="00E95A3D">
            <w:pPr>
              <w:jc w:val="center"/>
            </w:pPr>
          </w:p>
          <w:p w:rsidR="00966400" w:rsidRDefault="0011248D" w:rsidP="00E95A3D">
            <w:r>
              <w:t>KARY BLAIR</w:t>
            </w:r>
            <w:r w:rsidR="00966400">
              <w:t xml:space="preserve">                           TERRY MCMAHON, MD</w:t>
            </w:r>
          </w:p>
        </w:tc>
        <w:tc>
          <w:tcPr>
            <w:tcW w:w="1890" w:type="dxa"/>
          </w:tcPr>
          <w:p w:rsidR="00966400" w:rsidRDefault="00966400" w:rsidP="00E95A3D">
            <w:pPr>
              <w:jc w:val="center"/>
            </w:pPr>
            <w:r>
              <w:t>ORIGINAL APPROVAL DATE:</w:t>
            </w:r>
          </w:p>
          <w:p w:rsidR="00966400" w:rsidRDefault="00966400" w:rsidP="00E95A3D">
            <w:pPr>
              <w:jc w:val="center"/>
            </w:pPr>
            <w:r>
              <w:t>APRIL 2004</w:t>
            </w:r>
          </w:p>
        </w:tc>
        <w:tc>
          <w:tcPr>
            <w:tcW w:w="2340" w:type="dxa"/>
          </w:tcPr>
          <w:p w:rsidR="00966400" w:rsidRDefault="00966400" w:rsidP="00E95A3D">
            <w:pPr>
              <w:jc w:val="center"/>
            </w:pPr>
            <w:r>
              <w:t>MOST RECENT REVIEW APPROVAL DATE:</w:t>
            </w:r>
          </w:p>
          <w:p w:rsidR="00966400" w:rsidRDefault="00221E3D" w:rsidP="00901430">
            <w:pPr>
              <w:jc w:val="center"/>
            </w:pPr>
            <w:r>
              <w:t>DECEMBER 4, 201</w:t>
            </w:r>
            <w:r w:rsidR="00CD1722">
              <w:t>8</w:t>
            </w:r>
          </w:p>
        </w:tc>
      </w:tr>
      <w:tr w:rsidR="00966400" w:rsidTr="00E95A3D">
        <w:tc>
          <w:tcPr>
            <w:tcW w:w="6768" w:type="dxa"/>
            <w:gridSpan w:val="2"/>
            <w:vAlign w:val="center"/>
          </w:tcPr>
          <w:p w:rsidR="00966400" w:rsidRDefault="00966400" w:rsidP="00E95A3D">
            <w:r>
              <w:t>TITLE:</w:t>
            </w:r>
          </w:p>
          <w:p w:rsidR="00966400" w:rsidRPr="00A10B2C" w:rsidRDefault="00966400" w:rsidP="00E95A3D">
            <w:pPr>
              <w:jc w:val="center"/>
              <w:rPr>
                <w:sz w:val="32"/>
                <w:szCs w:val="32"/>
              </w:rPr>
            </w:pPr>
            <w:r>
              <w:rPr>
                <w:sz w:val="32"/>
                <w:szCs w:val="32"/>
              </w:rPr>
              <w:t>Lab Follow-Up</w:t>
            </w:r>
          </w:p>
        </w:tc>
        <w:tc>
          <w:tcPr>
            <w:tcW w:w="2340" w:type="dxa"/>
          </w:tcPr>
          <w:p w:rsidR="00966400" w:rsidRDefault="00966400" w:rsidP="00E95A3D">
            <w:pPr>
              <w:jc w:val="center"/>
            </w:pPr>
            <w:r>
              <w:t>PAGE:</w:t>
            </w:r>
          </w:p>
          <w:p w:rsidR="00966400" w:rsidRDefault="00966400" w:rsidP="00E95A3D">
            <w:pPr>
              <w:jc w:val="center"/>
            </w:pPr>
          </w:p>
          <w:p w:rsidR="00966400" w:rsidRDefault="00966400" w:rsidP="00E95A3D">
            <w:pPr>
              <w:jc w:val="center"/>
            </w:pPr>
            <w:r>
              <w:t>1 of 1</w:t>
            </w:r>
          </w:p>
        </w:tc>
      </w:tr>
      <w:tr w:rsidR="00966400" w:rsidTr="00E95A3D">
        <w:tc>
          <w:tcPr>
            <w:tcW w:w="9108" w:type="dxa"/>
            <w:gridSpan w:val="3"/>
            <w:vAlign w:val="center"/>
          </w:tcPr>
          <w:p w:rsidR="00966400" w:rsidRPr="00A10B2C" w:rsidRDefault="00966400" w:rsidP="00E95A3D">
            <w:pPr>
              <w:pStyle w:val="ListParagraph"/>
              <w:numPr>
                <w:ilvl w:val="0"/>
                <w:numId w:val="1"/>
              </w:numPr>
              <w:rPr>
                <w:b/>
              </w:rPr>
            </w:pPr>
            <w:r w:rsidRPr="00A10B2C">
              <w:rPr>
                <w:b/>
              </w:rPr>
              <w:t>GENERAL STATEMENT OF POLICY:</w:t>
            </w:r>
          </w:p>
          <w:p w:rsidR="00966400" w:rsidRDefault="00966400" w:rsidP="00E95A3D">
            <w:pPr>
              <w:pStyle w:val="ListParagraph"/>
            </w:pPr>
          </w:p>
          <w:p w:rsidR="00966400" w:rsidRPr="00966400" w:rsidRDefault="00966400" w:rsidP="00E95A3D">
            <w:pPr>
              <w:pStyle w:val="ListParagraph"/>
            </w:pPr>
            <w:r w:rsidRPr="00966400">
              <w:t>Statement of Purpose: To ensure that all lab reports are received and that lab values are reviewed and properly ha</w:t>
            </w:r>
            <w:r>
              <w:t>n</w:t>
            </w:r>
            <w:r w:rsidRPr="00966400">
              <w:t>dled.</w:t>
            </w:r>
          </w:p>
          <w:p w:rsidR="00966400" w:rsidRDefault="00966400" w:rsidP="00E95A3D">
            <w:pPr>
              <w:rPr>
                <w:sz w:val="20"/>
                <w:szCs w:val="20"/>
              </w:rPr>
            </w:pPr>
          </w:p>
          <w:p w:rsidR="00966400" w:rsidRDefault="00966400" w:rsidP="00E95A3D">
            <w:pPr>
              <w:pStyle w:val="ListParagraph"/>
              <w:numPr>
                <w:ilvl w:val="0"/>
                <w:numId w:val="1"/>
              </w:numPr>
            </w:pPr>
            <w:r w:rsidRPr="00A10B2C">
              <w:rPr>
                <w:b/>
              </w:rPr>
              <w:t>SCOPE:</w:t>
            </w:r>
            <w:r w:rsidRPr="00A10B2C">
              <w:t xml:space="preserve">     This policy covers Psychiatry</w:t>
            </w:r>
            <w:r>
              <w:t>.</w:t>
            </w:r>
          </w:p>
          <w:p w:rsidR="00966400" w:rsidRPr="00A10B2C" w:rsidRDefault="00966400" w:rsidP="00966400">
            <w:pPr>
              <w:pStyle w:val="ListParagraph"/>
            </w:pPr>
          </w:p>
          <w:p w:rsidR="00966400" w:rsidRPr="00A10B2C" w:rsidRDefault="00966400" w:rsidP="00E95A3D">
            <w:pPr>
              <w:pStyle w:val="ListParagraph"/>
              <w:numPr>
                <w:ilvl w:val="0"/>
                <w:numId w:val="1"/>
              </w:numPr>
              <w:rPr>
                <w:b/>
              </w:rPr>
            </w:pPr>
            <w:r w:rsidRPr="00A10B2C">
              <w:rPr>
                <w:b/>
              </w:rPr>
              <w:t>ADMINISTRATION:</w:t>
            </w:r>
          </w:p>
          <w:p w:rsidR="00966400" w:rsidRDefault="00966400" w:rsidP="00E95A3D">
            <w:pPr>
              <w:pStyle w:val="ListParagraph"/>
            </w:pPr>
          </w:p>
          <w:p w:rsidR="004D02AA" w:rsidRDefault="00966400" w:rsidP="004D02AA">
            <w:pPr>
              <w:pStyle w:val="ListParagraph"/>
            </w:pPr>
            <w:r>
              <w:t>Process for obt</w:t>
            </w:r>
            <w:r w:rsidR="004D02AA">
              <w:t>aining lab results for patients</w:t>
            </w:r>
          </w:p>
          <w:p w:rsidR="004D02AA" w:rsidRDefault="004D02AA" w:rsidP="004D02AA">
            <w:pPr>
              <w:pStyle w:val="ListParagraph"/>
              <w:numPr>
                <w:ilvl w:val="0"/>
                <w:numId w:val="3"/>
              </w:numPr>
            </w:pPr>
            <w:r>
              <w:t>Provider places orders in Powerchart for all patients having labs drawn at UMC. Results are forwarded to provider’s inbox and entered into patient’s chart by the lab. Provider will notify the patient of the results</w:t>
            </w:r>
          </w:p>
          <w:p w:rsidR="004D02AA" w:rsidRDefault="004D02AA" w:rsidP="004D02AA">
            <w:pPr>
              <w:pStyle w:val="ListParagraph"/>
              <w:numPr>
                <w:ilvl w:val="0"/>
                <w:numId w:val="3"/>
              </w:numPr>
            </w:pPr>
            <w:r>
              <w:t xml:space="preserve">For patients having labs drawn at other facilities, a lab slip is completed and given to the patient or faxed to the designated lab. The orders are documented in </w:t>
            </w:r>
            <w:proofErr w:type="spellStart"/>
            <w:r>
              <w:t>Powerchart</w:t>
            </w:r>
            <w:proofErr w:type="spellEnd"/>
            <w:r>
              <w:t>. Upon receipt of the results, they are reviewed by the provider, initialed and sent to Medical Records to be scanned into the patient’s chart. The provider will notify the patient of the results</w:t>
            </w:r>
          </w:p>
          <w:p w:rsidR="00966400" w:rsidRPr="00A10B2C" w:rsidRDefault="00966400" w:rsidP="00966400">
            <w:pPr>
              <w:pStyle w:val="ListParagraph"/>
              <w:ind w:left="1080"/>
            </w:pPr>
          </w:p>
          <w:p w:rsidR="00966400" w:rsidRPr="00966400" w:rsidRDefault="00966400" w:rsidP="00E95A3D">
            <w:pPr>
              <w:pStyle w:val="ListParagraph"/>
              <w:numPr>
                <w:ilvl w:val="0"/>
                <w:numId w:val="1"/>
              </w:numPr>
              <w:rPr>
                <w:sz w:val="20"/>
                <w:szCs w:val="20"/>
              </w:rPr>
            </w:pPr>
            <w:r w:rsidRPr="00966400">
              <w:rPr>
                <w:b/>
              </w:rPr>
              <w:t>DISTRIBUTION:</w:t>
            </w:r>
            <w:r w:rsidRPr="00A10B2C">
              <w:t xml:space="preserve"> This policy shall be distributed to Psychiatry. </w:t>
            </w:r>
          </w:p>
          <w:p w:rsidR="00966400" w:rsidRDefault="00966400" w:rsidP="00E95A3D">
            <w:pPr>
              <w:rPr>
                <w:sz w:val="20"/>
                <w:szCs w:val="20"/>
              </w:rPr>
            </w:pPr>
          </w:p>
          <w:p w:rsidR="00966400" w:rsidRDefault="00966400" w:rsidP="00E95A3D">
            <w:pPr>
              <w:rPr>
                <w:sz w:val="20"/>
                <w:szCs w:val="20"/>
              </w:rPr>
            </w:pPr>
          </w:p>
          <w:p w:rsidR="00966400" w:rsidRDefault="00966400" w:rsidP="00E95A3D">
            <w:pPr>
              <w:rPr>
                <w:sz w:val="20"/>
                <w:szCs w:val="20"/>
              </w:rPr>
            </w:pPr>
          </w:p>
          <w:p w:rsidR="00966400" w:rsidRPr="00A10B2C" w:rsidRDefault="00966400" w:rsidP="00E95A3D">
            <w:pPr>
              <w:rPr>
                <w:sz w:val="20"/>
                <w:szCs w:val="20"/>
              </w:rPr>
            </w:pPr>
          </w:p>
        </w:tc>
      </w:tr>
    </w:tbl>
    <w:p w:rsidR="00C566EE" w:rsidRDefault="00C566EE"/>
    <w:sectPr w:rsidR="00C566EE" w:rsidSect="0073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1F08"/>
    <w:multiLevelType w:val="hybridMultilevel"/>
    <w:tmpl w:val="0A34B504"/>
    <w:lvl w:ilvl="0" w:tplc="CDC203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D6255"/>
    <w:multiLevelType w:val="hybridMultilevel"/>
    <w:tmpl w:val="1F7A077E"/>
    <w:lvl w:ilvl="0" w:tplc="4BA09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2C056A"/>
    <w:multiLevelType w:val="hybridMultilevel"/>
    <w:tmpl w:val="6308AEC6"/>
    <w:lvl w:ilvl="0" w:tplc="500C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00"/>
    <w:rsid w:val="00005874"/>
    <w:rsid w:val="0011248D"/>
    <w:rsid w:val="00221E3D"/>
    <w:rsid w:val="00270AD7"/>
    <w:rsid w:val="00421762"/>
    <w:rsid w:val="004D02AA"/>
    <w:rsid w:val="0056679C"/>
    <w:rsid w:val="007619B3"/>
    <w:rsid w:val="007E56BB"/>
    <w:rsid w:val="00892B38"/>
    <w:rsid w:val="00901430"/>
    <w:rsid w:val="00966400"/>
    <w:rsid w:val="00B962B2"/>
    <w:rsid w:val="00C566EE"/>
    <w:rsid w:val="00CD1722"/>
    <w:rsid w:val="00EF1F72"/>
    <w:rsid w:val="00F3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B7A2"/>
  <w15:docId w15:val="{0798A7DC-08AA-4F78-9FD1-6C6EF9EF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Oliver, Barbara</cp:lastModifiedBy>
  <cp:revision>2</cp:revision>
  <dcterms:created xsi:type="dcterms:W3CDTF">2019-05-15T19:52:00Z</dcterms:created>
  <dcterms:modified xsi:type="dcterms:W3CDTF">2019-05-15T19:52:00Z</dcterms:modified>
</cp:coreProperties>
</file>