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5019" w14:textId="77777777" w:rsidR="006D3B89" w:rsidRPr="0072756B" w:rsidRDefault="006D3B89" w:rsidP="006D3B89">
      <w:pPr>
        <w:pStyle w:val="Default"/>
        <w:jc w:val="center"/>
        <w:rPr>
          <w:noProof/>
        </w:rPr>
      </w:pPr>
      <w:bookmarkStart w:id="0" w:name="_GoBack"/>
      <w:bookmarkEnd w:id="0"/>
    </w:p>
    <w:p w14:paraId="795083E7" w14:textId="77777777" w:rsidR="0043536C" w:rsidRPr="0072756B" w:rsidRDefault="0043536C" w:rsidP="006D3B89">
      <w:pPr>
        <w:pStyle w:val="Default"/>
        <w:jc w:val="center"/>
        <w:rPr>
          <w:noProof/>
        </w:rPr>
      </w:pPr>
    </w:p>
    <w:p w14:paraId="20E1374C" w14:textId="77777777" w:rsidR="0043536C" w:rsidRPr="0072756B" w:rsidRDefault="0043536C" w:rsidP="006D3B89">
      <w:pPr>
        <w:pStyle w:val="Default"/>
        <w:jc w:val="center"/>
        <w:rPr>
          <w:noProof/>
        </w:rPr>
      </w:pPr>
    </w:p>
    <w:p w14:paraId="7B13142E" w14:textId="77777777" w:rsidR="0043536C" w:rsidRPr="0072756B" w:rsidRDefault="0043536C" w:rsidP="006D3B89">
      <w:pPr>
        <w:pStyle w:val="Default"/>
        <w:jc w:val="center"/>
        <w:rPr>
          <w:noProof/>
        </w:rPr>
      </w:pPr>
    </w:p>
    <w:p w14:paraId="25FA240B" w14:textId="77777777" w:rsidR="0043536C" w:rsidRPr="0072756B" w:rsidRDefault="0043536C" w:rsidP="006D3B89">
      <w:pPr>
        <w:pStyle w:val="Default"/>
        <w:jc w:val="center"/>
        <w:rPr>
          <w:noProof/>
        </w:rPr>
      </w:pPr>
    </w:p>
    <w:p w14:paraId="0845933D" w14:textId="77777777" w:rsidR="0043536C" w:rsidRPr="0072756B" w:rsidRDefault="0043536C" w:rsidP="006D3B89">
      <w:pPr>
        <w:pStyle w:val="Default"/>
        <w:jc w:val="center"/>
        <w:rPr>
          <w:noProof/>
        </w:rPr>
      </w:pPr>
    </w:p>
    <w:p w14:paraId="702E4B72" w14:textId="78B463BA" w:rsidR="0043536C" w:rsidRPr="0072756B" w:rsidRDefault="0043536C" w:rsidP="006D3B89">
      <w:pPr>
        <w:pStyle w:val="Default"/>
        <w:jc w:val="center"/>
      </w:pPr>
      <w:r w:rsidRPr="0072756B">
        <w:rPr>
          <w:b/>
          <w:noProof/>
          <w:color w:val="0070C0"/>
          <w:sz w:val="48"/>
        </w:rPr>
        <w:drawing>
          <wp:inline distT="0" distB="0" distL="0" distR="0" wp14:anchorId="326D3977" wp14:editId="3B62DBDE">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B114EC6" w14:textId="77777777" w:rsidR="002951FC" w:rsidRPr="0072756B" w:rsidRDefault="002951FC">
      <w:pPr>
        <w:pStyle w:val="Default"/>
      </w:pPr>
    </w:p>
    <w:p w14:paraId="2207CD3C" w14:textId="1D392A60" w:rsidR="006642E1" w:rsidRPr="0072756B" w:rsidRDefault="006642E1" w:rsidP="006642E1">
      <w:pPr>
        <w:pStyle w:val="CM1"/>
        <w:spacing w:after="1680" w:line="240" w:lineRule="auto"/>
        <w:jc w:val="center"/>
        <w:rPr>
          <w:b/>
          <w:bCs/>
          <w:color w:val="1F497D"/>
          <w:sz w:val="48"/>
          <w:szCs w:val="48"/>
        </w:rPr>
      </w:pPr>
      <w:r w:rsidRPr="0072756B">
        <w:br/>
      </w:r>
      <w:r w:rsidRPr="0072756B">
        <w:br/>
      </w:r>
      <w:r w:rsidR="00372CBE" w:rsidRPr="0072756B">
        <w:rPr>
          <w:b/>
          <w:bCs/>
          <w:color w:val="1F497D"/>
          <w:sz w:val="48"/>
          <w:szCs w:val="48"/>
        </w:rPr>
        <w:t xml:space="preserve">The Role </w:t>
      </w:r>
      <w:r w:rsidR="00372CBE">
        <w:rPr>
          <w:b/>
          <w:bCs/>
          <w:color w:val="1F497D"/>
          <w:sz w:val="48"/>
          <w:szCs w:val="48"/>
        </w:rPr>
        <w:t>o</w:t>
      </w:r>
      <w:r w:rsidR="00372CBE" w:rsidRPr="0072756B">
        <w:rPr>
          <w:b/>
          <w:bCs/>
          <w:color w:val="1F497D"/>
          <w:sz w:val="48"/>
          <w:szCs w:val="48"/>
        </w:rPr>
        <w:t xml:space="preserve">f Students </w:t>
      </w:r>
      <w:r w:rsidR="00372CBE">
        <w:rPr>
          <w:b/>
          <w:bCs/>
          <w:color w:val="1F497D"/>
          <w:sz w:val="48"/>
          <w:szCs w:val="48"/>
        </w:rPr>
        <w:t>i</w:t>
      </w:r>
      <w:r w:rsidR="00372CBE" w:rsidRPr="0072756B">
        <w:rPr>
          <w:b/>
          <w:bCs/>
          <w:color w:val="1F497D"/>
          <w:sz w:val="48"/>
          <w:szCs w:val="48"/>
        </w:rPr>
        <w:t xml:space="preserve">n </w:t>
      </w:r>
      <w:r w:rsidR="00372CBE">
        <w:rPr>
          <w:b/>
          <w:bCs/>
          <w:color w:val="1F497D"/>
          <w:sz w:val="48"/>
          <w:szCs w:val="48"/>
        </w:rPr>
        <w:t>t</w:t>
      </w:r>
      <w:r w:rsidR="00372CBE" w:rsidRPr="0072756B">
        <w:rPr>
          <w:b/>
          <w:bCs/>
          <w:color w:val="1F497D"/>
          <w:sz w:val="48"/>
          <w:szCs w:val="48"/>
        </w:rPr>
        <w:t xml:space="preserve">he Accreditation </w:t>
      </w:r>
      <w:r w:rsidR="00372CBE">
        <w:rPr>
          <w:b/>
          <w:bCs/>
          <w:color w:val="1F497D"/>
          <w:sz w:val="48"/>
          <w:szCs w:val="48"/>
        </w:rPr>
        <w:t>o</w:t>
      </w:r>
      <w:r w:rsidR="00372CBE" w:rsidRPr="0072756B">
        <w:rPr>
          <w:b/>
          <w:bCs/>
          <w:color w:val="1F497D"/>
          <w:sz w:val="48"/>
          <w:szCs w:val="48"/>
        </w:rPr>
        <w:t xml:space="preserve">f </w:t>
      </w:r>
      <w:r w:rsidR="00ED332A">
        <w:rPr>
          <w:b/>
          <w:bCs/>
          <w:color w:val="1F497D"/>
          <w:sz w:val="48"/>
          <w:szCs w:val="48"/>
        </w:rPr>
        <w:t xml:space="preserve">U.S. </w:t>
      </w:r>
      <w:r w:rsidR="00372CBE" w:rsidRPr="0072756B">
        <w:rPr>
          <w:b/>
          <w:bCs/>
          <w:color w:val="1F497D"/>
          <w:sz w:val="48"/>
          <w:szCs w:val="48"/>
        </w:rPr>
        <w:t xml:space="preserve">Medical Education Programs </w:t>
      </w:r>
    </w:p>
    <w:p w14:paraId="20593F54" w14:textId="77777777" w:rsidR="006642E1" w:rsidRPr="0072756B" w:rsidRDefault="006642E1" w:rsidP="00D964E1">
      <w:pPr>
        <w:pStyle w:val="CM1"/>
        <w:spacing w:after="360" w:line="240" w:lineRule="auto"/>
        <w:jc w:val="center"/>
        <w:rPr>
          <w:b/>
          <w:bCs/>
          <w:sz w:val="36"/>
          <w:szCs w:val="36"/>
        </w:rPr>
      </w:pPr>
    </w:p>
    <w:p w14:paraId="1ADF4CC3" w14:textId="77777777" w:rsidR="006642E1" w:rsidRPr="0072756B" w:rsidRDefault="006642E1">
      <w:pPr>
        <w:pStyle w:val="Default"/>
        <w:spacing w:after="1606" w:line="416" w:lineRule="atLeast"/>
        <w:jc w:val="center"/>
        <w:rPr>
          <w:b/>
          <w:bCs/>
          <w:sz w:val="36"/>
          <w:szCs w:val="36"/>
        </w:rPr>
      </w:pPr>
    </w:p>
    <w:p w14:paraId="0390A71D" w14:textId="77777777" w:rsidR="00F64116" w:rsidRPr="0072756B" w:rsidRDefault="00F64116" w:rsidP="00F64116">
      <w:pPr>
        <w:tabs>
          <w:tab w:val="center" w:pos="5400"/>
        </w:tabs>
        <w:spacing w:after="0" w:line="240" w:lineRule="auto"/>
        <w:jc w:val="center"/>
        <w:rPr>
          <w:rFonts w:ascii="Times New Roman" w:hAnsi="Times New Roman"/>
          <w:b/>
          <w:snapToGrid w:val="0"/>
          <w:color w:val="004990"/>
          <w:sz w:val="28"/>
          <w:szCs w:val="28"/>
        </w:rPr>
      </w:pPr>
    </w:p>
    <w:p w14:paraId="5F67C7F1" w14:textId="77777777" w:rsidR="00F64116" w:rsidRPr="0072756B" w:rsidRDefault="00F64116" w:rsidP="00F64116">
      <w:pPr>
        <w:tabs>
          <w:tab w:val="center" w:pos="5400"/>
        </w:tabs>
        <w:spacing w:after="0" w:line="240" w:lineRule="auto"/>
        <w:jc w:val="center"/>
        <w:rPr>
          <w:rFonts w:ascii="Times New Roman" w:hAnsi="Times New Roman"/>
          <w:b/>
          <w:snapToGrid w:val="0"/>
          <w:color w:val="004990"/>
          <w:sz w:val="28"/>
          <w:szCs w:val="28"/>
        </w:rPr>
      </w:pPr>
    </w:p>
    <w:p w14:paraId="2B6E6289" w14:textId="77777777" w:rsidR="00F64116" w:rsidRPr="0072756B" w:rsidRDefault="00F64116" w:rsidP="00F64116">
      <w:pPr>
        <w:tabs>
          <w:tab w:val="center" w:pos="5400"/>
        </w:tabs>
        <w:spacing w:after="0" w:line="240" w:lineRule="auto"/>
        <w:jc w:val="center"/>
        <w:rPr>
          <w:rFonts w:ascii="Times New Roman" w:hAnsi="Times New Roman"/>
          <w:b/>
          <w:snapToGrid w:val="0"/>
          <w:color w:val="004990"/>
          <w:sz w:val="28"/>
          <w:szCs w:val="28"/>
        </w:rPr>
      </w:pPr>
    </w:p>
    <w:p w14:paraId="44C6F085" w14:textId="77777777" w:rsidR="00F64116" w:rsidRPr="0072756B" w:rsidRDefault="00F64116" w:rsidP="00F64116">
      <w:pPr>
        <w:tabs>
          <w:tab w:val="center" w:pos="5400"/>
        </w:tabs>
        <w:spacing w:after="0" w:line="240" w:lineRule="auto"/>
        <w:jc w:val="center"/>
        <w:rPr>
          <w:rFonts w:ascii="Times New Roman" w:hAnsi="Times New Roman"/>
          <w:b/>
          <w:snapToGrid w:val="0"/>
          <w:color w:val="004990"/>
          <w:sz w:val="28"/>
          <w:szCs w:val="28"/>
        </w:rPr>
      </w:pPr>
    </w:p>
    <w:p w14:paraId="1F05F47C" w14:textId="1D27D666" w:rsidR="00F64116" w:rsidRPr="0072756B" w:rsidRDefault="00F64116" w:rsidP="00EC7A93">
      <w:pPr>
        <w:tabs>
          <w:tab w:val="center" w:pos="5400"/>
        </w:tabs>
        <w:spacing w:after="0" w:line="240" w:lineRule="auto"/>
        <w:jc w:val="center"/>
        <w:rPr>
          <w:rFonts w:ascii="Times New Roman" w:hAnsi="Times New Roman"/>
          <w:b/>
          <w:snapToGrid w:val="0"/>
          <w:color w:val="004990"/>
          <w:sz w:val="28"/>
          <w:szCs w:val="28"/>
        </w:rPr>
      </w:pPr>
      <w:r w:rsidRPr="00F64116">
        <w:rPr>
          <w:rFonts w:ascii="Times New Roman" w:hAnsi="Times New Roman"/>
          <w:b/>
          <w:snapToGrid w:val="0"/>
          <w:color w:val="004990"/>
          <w:sz w:val="28"/>
          <w:szCs w:val="28"/>
        </w:rPr>
        <w:t xml:space="preserve">Published </w:t>
      </w:r>
      <w:r w:rsidR="00C463B4">
        <w:rPr>
          <w:rFonts w:ascii="Times New Roman" w:hAnsi="Times New Roman"/>
          <w:b/>
          <w:snapToGrid w:val="0"/>
          <w:color w:val="004990"/>
          <w:sz w:val="28"/>
          <w:szCs w:val="28"/>
        </w:rPr>
        <w:t xml:space="preserve">May </w:t>
      </w:r>
      <w:r w:rsidR="001955F8">
        <w:rPr>
          <w:rFonts w:ascii="Times New Roman" w:hAnsi="Times New Roman"/>
          <w:b/>
          <w:snapToGrid w:val="0"/>
          <w:color w:val="004990"/>
          <w:sz w:val="28"/>
          <w:szCs w:val="28"/>
        </w:rPr>
        <w:t>202</w:t>
      </w:r>
      <w:r w:rsidR="00220499">
        <w:rPr>
          <w:rFonts w:ascii="Times New Roman" w:hAnsi="Times New Roman"/>
          <w:b/>
          <w:snapToGrid w:val="0"/>
          <w:color w:val="004990"/>
          <w:sz w:val="28"/>
          <w:szCs w:val="28"/>
        </w:rPr>
        <w:t>3</w:t>
      </w:r>
    </w:p>
    <w:p w14:paraId="42810E8A" w14:textId="094FE6DA" w:rsidR="00EC7A93" w:rsidRPr="0072756B" w:rsidRDefault="00EC7A93" w:rsidP="00F64116">
      <w:pPr>
        <w:tabs>
          <w:tab w:val="center" w:pos="5400"/>
        </w:tabs>
        <w:spacing w:after="0" w:line="240" w:lineRule="auto"/>
        <w:jc w:val="center"/>
        <w:rPr>
          <w:rFonts w:ascii="Times New Roman" w:hAnsi="Times New Roman"/>
          <w:b/>
          <w:snapToGrid w:val="0"/>
          <w:color w:val="004990"/>
          <w:sz w:val="28"/>
          <w:szCs w:val="28"/>
        </w:rPr>
      </w:pPr>
      <w:r w:rsidRPr="0072756B">
        <w:rPr>
          <w:rFonts w:ascii="Times New Roman" w:hAnsi="Times New Roman"/>
          <w:b/>
          <w:snapToGrid w:val="0"/>
          <w:color w:val="004990"/>
          <w:sz w:val="28"/>
          <w:szCs w:val="28"/>
        </w:rPr>
        <w:t xml:space="preserve">For </w:t>
      </w:r>
      <w:r w:rsidR="00ED332A">
        <w:rPr>
          <w:rFonts w:ascii="Times New Roman" w:hAnsi="Times New Roman"/>
          <w:b/>
          <w:snapToGrid w:val="0"/>
          <w:color w:val="004990"/>
          <w:sz w:val="28"/>
          <w:szCs w:val="28"/>
        </w:rPr>
        <w:t xml:space="preserve">U.S. </w:t>
      </w:r>
      <w:r w:rsidRPr="0072756B">
        <w:rPr>
          <w:rFonts w:ascii="Times New Roman" w:hAnsi="Times New Roman"/>
          <w:b/>
          <w:snapToGrid w:val="0"/>
          <w:color w:val="004990"/>
          <w:sz w:val="28"/>
          <w:szCs w:val="28"/>
        </w:rPr>
        <w:t xml:space="preserve">Medical Education Programs with </w:t>
      </w:r>
    </w:p>
    <w:p w14:paraId="6C17A7A3" w14:textId="4A021E40" w:rsidR="003A5D56" w:rsidRDefault="00EC7A93" w:rsidP="00F64116">
      <w:pPr>
        <w:tabs>
          <w:tab w:val="center" w:pos="5400"/>
        </w:tabs>
        <w:spacing w:after="0" w:line="240" w:lineRule="auto"/>
        <w:jc w:val="center"/>
        <w:rPr>
          <w:rFonts w:ascii="Times New Roman" w:hAnsi="Times New Roman"/>
          <w:b/>
          <w:snapToGrid w:val="0"/>
          <w:color w:val="004990"/>
          <w:sz w:val="28"/>
          <w:szCs w:val="28"/>
        </w:rPr>
        <w:sectPr w:rsidR="003A5D56" w:rsidSect="003A5D56">
          <w:headerReference w:type="default" r:id="rId9"/>
          <w:footerReference w:type="default" r:id="rId10"/>
          <w:headerReference w:type="first" r:id="rId11"/>
          <w:footerReference w:type="first" r:id="rId12"/>
          <w:pgSz w:w="12240" w:h="15840"/>
          <w:pgMar w:top="1440" w:right="1440" w:bottom="1008" w:left="1440" w:header="720" w:footer="720" w:gutter="0"/>
          <w:pgNumType w:fmt="lowerRoman" w:start="1"/>
          <w:cols w:space="720"/>
          <w:noEndnote/>
          <w:titlePg/>
          <w:docGrid w:linePitch="299"/>
        </w:sectPr>
      </w:pPr>
      <w:r w:rsidRPr="0072756B">
        <w:rPr>
          <w:rFonts w:ascii="Times New Roman" w:hAnsi="Times New Roman"/>
          <w:b/>
          <w:snapToGrid w:val="0"/>
          <w:color w:val="004990"/>
          <w:sz w:val="28"/>
          <w:szCs w:val="28"/>
        </w:rPr>
        <w:t>Full Accreditation Su</w:t>
      </w:r>
      <w:r w:rsidR="00F64116" w:rsidRPr="0072756B">
        <w:rPr>
          <w:rFonts w:ascii="Times New Roman" w:hAnsi="Times New Roman"/>
          <w:b/>
          <w:snapToGrid w:val="0"/>
          <w:color w:val="004990"/>
          <w:sz w:val="28"/>
          <w:szCs w:val="28"/>
        </w:rPr>
        <w:t xml:space="preserve">rveys in the </w:t>
      </w:r>
      <w:r w:rsidR="00FE0376">
        <w:rPr>
          <w:rFonts w:ascii="Times New Roman" w:hAnsi="Times New Roman"/>
          <w:b/>
          <w:snapToGrid w:val="0"/>
          <w:color w:val="004990"/>
          <w:sz w:val="28"/>
          <w:szCs w:val="28"/>
        </w:rPr>
        <w:t>2024-25</w:t>
      </w:r>
      <w:r w:rsidR="00F64116" w:rsidRPr="0072756B">
        <w:rPr>
          <w:rFonts w:ascii="Times New Roman" w:hAnsi="Times New Roman"/>
          <w:b/>
          <w:snapToGrid w:val="0"/>
          <w:color w:val="004990"/>
          <w:sz w:val="28"/>
          <w:szCs w:val="28"/>
        </w:rPr>
        <w:t xml:space="preserve"> </w:t>
      </w:r>
      <w:r w:rsidR="00A21709">
        <w:rPr>
          <w:rFonts w:ascii="Times New Roman" w:hAnsi="Times New Roman"/>
          <w:b/>
          <w:snapToGrid w:val="0"/>
          <w:color w:val="004990"/>
          <w:sz w:val="28"/>
          <w:szCs w:val="28"/>
        </w:rPr>
        <w:t>A</w:t>
      </w:r>
      <w:r w:rsidR="00F64116" w:rsidRPr="0072756B">
        <w:rPr>
          <w:rFonts w:ascii="Times New Roman" w:hAnsi="Times New Roman"/>
          <w:b/>
          <w:snapToGrid w:val="0"/>
          <w:color w:val="004990"/>
          <w:sz w:val="28"/>
          <w:szCs w:val="28"/>
        </w:rPr>
        <w:t xml:space="preserve">cademic </w:t>
      </w:r>
      <w:r w:rsidR="00A21709">
        <w:rPr>
          <w:rFonts w:ascii="Times New Roman" w:hAnsi="Times New Roman"/>
          <w:b/>
          <w:snapToGrid w:val="0"/>
          <w:color w:val="004990"/>
          <w:sz w:val="28"/>
          <w:szCs w:val="28"/>
        </w:rPr>
        <w:t>Y</w:t>
      </w:r>
      <w:r w:rsidR="00F64116" w:rsidRPr="0072756B">
        <w:rPr>
          <w:rFonts w:ascii="Times New Roman" w:hAnsi="Times New Roman"/>
          <w:b/>
          <w:snapToGrid w:val="0"/>
          <w:color w:val="004990"/>
          <w:sz w:val="28"/>
          <w:szCs w:val="28"/>
        </w:rPr>
        <w:t xml:space="preserve">ear </w:t>
      </w:r>
    </w:p>
    <w:p w14:paraId="6286FA72" w14:textId="77777777" w:rsidR="00F64116" w:rsidRPr="0072756B" w:rsidRDefault="00F64116" w:rsidP="00F64116">
      <w:pPr>
        <w:tabs>
          <w:tab w:val="center" w:pos="5400"/>
        </w:tabs>
        <w:spacing w:after="0" w:line="240" w:lineRule="auto"/>
        <w:jc w:val="center"/>
        <w:rPr>
          <w:rFonts w:ascii="Times New Roman" w:hAnsi="Times New Roman"/>
          <w:b/>
          <w:snapToGrid w:val="0"/>
          <w:color w:val="004990"/>
          <w:sz w:val="28"/>
          <w:szCs w:val="28"/>
        </w:rPr>
      </w:pPr>
    </w:p>
    <w:p w14:paraId="6F42C658" w14:textId="77777777" w:rsidR="003A3F17" w:rsidRPr="0072756B" w:rsidRDefault="00EC7A93" w:rsidP="00EC7A93">
      <w:pPr>
        <w:pStyle w:val="Default"/>
        <w:tabs>
          <w:tab w:val="left" w:pos="3435"/>
        </w:tabs>
        <w:rPr>
          <w:color w:val="auto"/>
          <w:sz w:val="20"/>
          <w:szCs w:val="20"/>
        </w:rPr>
      </w:pPr>
      <w:r w:rsidRPr="0072756B">
        <w:rPr>
          <w:color w:val="auto"/>
          <w:sz w:val="20"/>
          <w:szCs w:val="20"/>
        </w:rPr>
        <w:tab/>
      </w:r>
    </w:p>
    <w:p w14:paraId="6FC0237D" w14:textId="77777777" w:rsidR="00985E0A" w:rsidRPr="0072756B" w:rsidRDefault="00985E0A" w:rsidP="00F6578D">
      <w:pPr>
        <w:pStyle w:val="CM2"/>
        <w:jc w:val="center"/>
        <w:rPr>
          <w:sz w:val="23"/>
          <w:szCs w:val="23"/>
        </w:rPr>
      </w:pPr>
    </w:p>
    <w:p w14:paraId="391E66A0" w14:textId="77777777" w:rsidR="00EC7A93" w:rsidRPr="0072756B" w:rsidRDefault="00EC7A93" w:rsidP="00EC7A93">
      <w:pPr>
        <w:widowControl w:val="0"/>
        <w:spacing w:after="0" w:line="240" w:lineRule="auto"/>
        <w:rPr>
          <w:rFonts w:ascii="Times New Roman" w:hAnsi="Times New Roman"/>
          <w:snapToGrid w:val="0"/>
        </w:rPr>
      </w:pPr>
    </w:p>
    <w:p w14:paraId="5E53D779" w14:textId="77777777" w:rsidR="00EC7A93" w:rsidRPr="0072756B" w:rsidRDefault="00EC7A93" w:rsidP="00EC7A93">
      <w:pPr>
        <w:widowControl w:val="0"/>
        <w:spacing w:after="0" w:line="240" w:lineRule="auto"/>
        <w:rPr>
          <w:rFonts w:ascii="Times New Roman" w:hAnsi="Times New Roman"/>
          <w:snapToGrid w:val="0"/>
        </w:rPr>
      </w:pPr>
    </w:p>
    <w:p w14:paraId="517E2482" w14:textId="77777777" w:rsidR="00EC7A93" w:rsidRPr="0072756B" w:rsidRDefault="00EC7A93" w:rsidP="00EC7A93">
      <w:pPr>
        <w:widowControl w:val="0"/>
        <w:spacing w:after="0" w:line="240" w:lineRule="auto"/>
        <w:rPr>
          <w:rFonts w:ascii="Times New Roman" w:hAnsi="Times New Roman"/>
          <w:snapToGrid w:val="0"/>
        </w:rPr>
      </w:pPr>
    </w:p>
    <w:p w14:paraId="6F4B6A1D" w14:textId="77777777" w:rsidR="00EC7A93" w:rsidRPr="0072756B" w:rsidRDefault="00EC7A93" w:rsidP="00EC7A93">
      <w:pPr>
        <w:widowControl w:val="0"/>
        <w:spacing w:after="0" w:line="240" w:lineRule="auto"/>
        <w:rPr>
          <w:rFonts w:ascii="Times New Roman" w:hAnsi="Times New Roman"/>
          <w:snapToGrid w:val="0"/>
        </w:rPr>
      </w:pPr>
    </w:p>
    <w:p w14:paraId="3B32C10A" w14:textId="77777777" w:rsidR="00EC7A93" w:rsidRPr="0072756B" w:rsidRDefault="00EC7A93" w:rsidP="00EC7A93">
      <w:pPr>
        <w:widowControl w:val="0"/>
        <w:spacing w:after="0" w:line="240" w:lineRule="auto"/>
        <w:rPr>
          <w:rFonts w:ascii="Times New Roman" w:hAnsi="Times New Roman"/>
          <w:snapToGrid w:val="0"/>
        </w:rPr>
      </w:pPr>
    </w:p>
    <w:p w14:paraId="252462B1" w14:textId="77777777" w:rsidR="00EC7A93" w:rsidRPr="0072756B" w:rsidRDefault="00EC7A93" w:rsidP="00EC7A93">
      <w:pPr>
        <w:widowControl w:val="0"/>
        <w:spacing w:after="0" w:line="240" w:lineRule="auto"/>
        <w:rPr>
          <w:rFonts w:ascii="Times New Roman" w:hAnsi="Times New Roman"/>
          <w:snapToGrid w:val="0"/>
        </w:rPr>
      </w:pPr>
    </w:p>
    <w:p w14:paraId="7FEAF3C4" w14:textId="77777777" w:rsidR="00EC7A93" w:rsidRPr="0072756B" w:rsidRDefault="00EC7A93" w:rsidP="00EC7A93">
      <w:pPr>
        <w:widowControl w:val="0"/>
        <w:spacing w:after="0" w:line="240" w:lineRule="auto"/>
        <w:rPr>
          <w:rFonts w:ascii="Times New Roman" w:hAnsi="Times New Roman"/>
          <w:snapToGrid w:val="0"/>
        </w:rPr>
      </w:pPr>
    </w:p>
    <w:p w14:paraId="7396B3BD" w14:textId="77777777" w:rsidR="00EC7A93" w:rsidRPr="0072756B" w:rsidRDefault="00EC7A93" w:rsidP="00EC7A93">
      <w:pPr>
        <w:widowControl w:val="0"/>
        <w:spacing w:after="0" w:line="240" w:lineRule="auto"/>
        <w:rPr>
          <w:rFonts w:ascii="Times New Roman" w:hAnsi="Times New Roman"/>
          <w:snapToGrid w:val="0"/>
        </w:rPr>
      </w:pPr>
    </w:p>
    <w:p w14:paraId="777A5E81" w14:textId="77777777" w:rsidR="00EC7A93" w:rsidRPr="0072756B" w:rsidRDefault="00EC7A93" w:rsidP="00EC7A93">
      <w:pPr>
        <w:widowControl w:val="0"/>
        <w:spacing w:after="0" w:line="240" w:lineRule="auto"/>
        <w:rPr>
          <w:rFonts w:ascii="Times New Roman" w:hAnsi="Times New Roman"/>
          <w:snapToGrid w:val="0"/>
        </w:rPr>
      </w:pPr>
    </w:p>
    <w:p w14:paraId="2C887D04" w14:textId="77777777" w:rsidR="00EC7A93" w:rsidRPr="0072756B" w:rsidRDefault="00EC7A93" w:rsidP="00EC7A93">
      <w:pPr>
        <w:widowControl w:val="0"/>
        <w:spacing w:after="0" w:line="240" w:lineRule="auto"/>
        <w:rPr>
          <w:rFonts w:ascii="Times New Roman" w:hAnsi="Times New Roman"/>
          <w:snapToGrid w:val="0"/>
        </w:rPr>
      </w:pPr>
    </w:p>
    <w:p w14:paraId="0B30C990" w14:textId="77777777" w:rsidR="00EC7A93" w:rsidRPr="0072756B" w:rsidRDefault="00EC7A93" w:rsidP="00EC7A93">
      <w:pPr>
        <w:widowControl w:val="0"/>
        <w:spacing w:after="0" w:line="240" w:lineRule="auto"/>
        <w:rPr>
          <w:rFonts w:ascii="Times New Roman" w:hAnsi="Times New Roman"/>
          <w:snapToGrid w:val="0"/>
        </w:rPr>
      </w:pPr>
    </w:p>
    <w:p w14:paraId="69B15B3F" w14:textId="77777777" w:rsidR="00EC7A93" w:rsidRPr="0072756B" w:rsidRDefault="00EC7A93" w:rsidP="00EC7A93">
      <w:pPr>
        <w:widowControl w:val="0"/>
        <w:spacing w:after="0" w:line="240" w:lineRule="auto"/>
        <w:rPr>
          <w:rFonts w:ascii="Times New Roman" w:hAnsi="Times New Roman"/>
          <w:snapToGrid w:val="0"/>
        </w:rPr>
      </w:pPr>
    </w:p>
    <w:p w14:paraId="54067A18" w14:textId="77777777" w:rsidR="00EC7A93" w:rsidRPr="0072756B" w:rsidRDefault="00EC7A93" w:rsidP="00EC7A93">
      <w:pPr>
        <w:widowControl w:val="0"/>
        <w:spacing w:after="0" w:line="240" w:lineRule="auto"/>
        <w:rPr>
          <w:rFonts w:ascii="Times New Roman" w:hAnsi="Times New Roman"/>
          <w:snapToGrid w:val="0"/>
        </w:rPr>
      </w:pPr>
    </w:p>
    <w:p w14:paraId="1786CE60" w14:textId="77777777" w:rsidR="00EC7A93" w:rsidRPr="0072756B" w:rsidRDefault="00EC7A93" w:rsidP="00EC7A93">
      <w:pPr>
        <w:widowControl w:val="0"/>
        <w:spacing w:after="0" w:line="240" w:lineRule="auto"/>
        <w:rPr>
          <w:rFonts w:ascii="Times New Roman" w:hAnsi="Times New Roman"/>
          <w:snapToGrid w:val="0"/>
        </w:rPr>
      </w:pPr>
    </w:p>
    <w:p w14:paraId="29A802AE" w14:textId="77777777" w:rsidR="00EC7A93" w:rsidRPr="0072756B" w:rsidRDefault="00EC7A93" w:rsidP="00EC7A93">
      <w:pPr>
        <w:widowControl w:val="0"/>
        <w:spacing w:after="0" w:line="240" w:lineRule="auto"/>
        <w:rPr>
          <w:rFonts w:ascii="Times New Roman" w:hAnsi="Times New Roman"/>
          <w:snapToGrid w:val="0"/>
        </w:rPr>
      </w:pPr>
    </w:p>
    <w:p w14:paraId="2D7BA3D4" w14:textId="77777777" w:rsidR="00EC7A93" w:rsidRPr="0072756B" w:rsidRDefault="00EC7A93" w:rsidP="00EC7A93">
      <w:pPr>
        <w:widowControl w:val="0"/>
        <w:spacing w:after="0" w:line="240" w:lineRule="auto"/>
        <w:rPr>
          <w:rFonts w:ascii="Times New Roman" w:hAnsi="Times New Roman"/>
          <w:snapToGrid w:val="0"/>
        </w:rPr>
      </w:pPr>
    </w:p>
    <w:p w14:paraId="7B48D4F4" w14:textId="77777777" w:rsidR="00EC7A93" w:rsidRPr="0072756B" w:rsidRDefault="00EC7A93" w:rsidP="00EC7A93">
      <w:pPr>
        <w:widowControl w:val="0"/>
        <w:spacing w:after="0" w:line="240" w:lineRule="auto"/>
        <w:rPr>
          <w:rFonts w:ascii="Times New Roman" w:hAnsi="Times New Roman"/>
          <w:snapToGrid w:val="0"/>
        </w:rPr>
      </w:pPr>
    </w:p>
    <w:p w14:paraId="341E85C9" w14:textId="77777777" w:rsidR="00EC7A93" w:rsidRPr="0072756B" w:rsidRDefault="00EC7A93" w:rsidP="00EC7A93">
      <w:pPr>
        <w:widowControl w:val="0"/>
        <w:spacing w:after="0" w:line="240" w:lineRule="auto"/>
        <w:rPr>
          <w:rFonts w:ascii="Times New Roman" w:hAnsi="Times New Roman"/>
          <w:snapToGrid w:val="0"/>
        </w:rPr>
      </w:pPr>
    </w:p>
    <w:p w14:paraId="11FF2E4A" w14:textId="77777777" w:rsidR="00EC7A93" w:rsidRPr="0072756B" w:rsidRDefault="00EC7A93" w:rsidP="00EC7A93">
      <w:pPr>
        <w:widowControl w:val="0"/>
        <w:spacing w:after="0" w:line="240" w:lineRule="auto"/>
        <w:rPr>
          <w:rFonts w:ascii="Times New Roman" w:hAnsi="Times New Roman"/>
          <w:snapToGrid w:val="0"/>
        </w:rPr>
      </w:pPr>
    </w:p>
    <w:p w14:paraId="059F7E31" w14:textId="77777777" w:rsidR="00EC7A93" w:rsidRPr="0072756B" w:rsidRDefault="00EC7A93" w:rsidP="00EC7A93">
      <w:pPr>
        <w:widowControl w:val="0"/>
        <w:spacing w:after="0" w:line="240" w:lineRule="auto"/>
        <w:rPr>
          <w:rFonts w:ascii="Times New Roman" w:hAnsi="Times New Roman"/>
          <w:snapToGrid w:val="0"/>
        </w:rPr>
      </w:pPr>
    </w:p>
    <w:p w14:paraId="52B8BED8" w14:textId="77777777" w:rsidR="00EC7A93" w:rsidRPr="0072756B" w:rsidRDefault="00EC7A93" w:rsidP="00EC7A93">
      <w:pPr>
        <w:widowControl w:val="0"/>
        <w:spacing w:after="0" w:line="240" w:lineRule="auto"/>
        <w:rPr>
          <w:rFonts w:ascii="Times New Roman" w:hAnsi="Times New Roman"/>
          <w:snapToGrid w:val="0"/>
        </w:rPr>
      </w:pPr>
    </w:p>
    <w:p w14:paraId="147E4248" w14:textId="51443549" w:rsidR="00EC7A93" w:rsidRPr="00EC7A93" w:rsidRDefault="00EC7A93" w:rsidP="00EC7A93">
      <w:pPr>
        <w:widowControl w:val="0"/>
        <w:spacing w:after="0" w:line="240" w:lineRule="auto"/>
        <w:rPr>
          <w:rFonts w:ascii="Times New Roman" w:hAnsi="Times New Roman"/>
          <w:snapToGrid w:val="0"/>
        </w:rPr>
      </w:pPr>
      <w:r w:rsidRPr="00EC7A93">
        <w:rPr>
          <w:rFonts w:ascii="Times New Roman" w:hAnsi="Times New Roman"/>
          <w:snapToGrid w:val="0"/>
        </w:rPr>
        <w:t xml:space="preserve">LCME® </w:t>
      </w:r>
      <w:r w:rsidRPr="0072756B">
        <w:rPr>
          <w:rFonts w:ascii="Times New Roman" w:hAnsi="Times New Roman"/>
          <w:i/>
          <w:snapToGrid w:val="0"/>
        </w:rPr>
        <w:t xml:space="preserve">The Role of Students in the Accreditation of </w:t>
      </w:r>
      <w:r w:rsidR="00ED332A">
        <w:rPr>
          <w:rFonts w:ascii="Times New Roman" w:hAnsi="Times New Roman"/>
          <w:i/>
          <w:snapToGrid w:val="0"/>
        </w:rPr>
        <w:t xml:space="preserve">U.S. </w:t>
      </w:r>
      <w:r w:rsidRPr="0072756B">
        <w:rPr>
          <w:rFonts w:ascii="Times New Roman" w:hAnsi="Times New Roman"/>
          <w:i/>
          <w:snapToGrid w:val="0"/>
        </w:rPr>
        <w:t>Medical Education</w:t>
      </w:r>
      <w:r w:rsidR="00427940">
        <w:rPr>
          <w:rFonts w:ascii="Times New Roman" w:hAnsi="Times New Roman"/>
          <w:i/>
          <w:snapToGrid w:val="0"/>
        </w:rPr>
        <w:t xml:space="preserve"> Programs</w:t>
      </w:r>
    </w:p>
    <w:p w14:paraId="4AC18784" w14:textId="5B844869" w:rsidR="00EC7A93" w:rsidRPr="00EC7A93" w:rsidRDefault="00EC7A93" w:rsidP="00EC7A93">
      <w:pPr>
        <w:widowControl w:val="0"/>
        <w:spacing w:after="0" w:line="240" w:lineRule="auto"/>
        <w:rPr>
          <w:rFonts w:ascii="Times New Roman" w:hAnsi="Times New Roman"/>
          <w:snapToGrid w:val="0"/>
        </w:rPr>
      </w:pPr>
      <w:r w:rsidRPr="00EC7A93">
        <w:rPr>
          <w:rFonts w:ascii="Times New Roman" w:hAnsi="Times New Roman"/>
          <w:snapToGrid w:val="0"/>
        </w:rPr>
        <w:t xml:space="preserve">For Medical Education Programs with Full Accreditation Surveys in </w:t>
      </w:r>
      <w:r w:rsidR="008D0CCB">
        <w:rPr>
          <w:rFonts w:ascii="Times New Roman" w:hAnsi="Times New Roman"/>
          <w:snapToGrid w:val="0"/>
        </w:rPr>
        <w:t xml:space="preserve">the </w:t>
      </w:r>
      <w:r w:rsidR="00FE0376">
        <w:rPr>
          <w:rFonts w:ascii="Times New Roman" w:hAnsi="Times New Roman"/>
          <w:snapToGrid w:val="0"/>
        </w:rPr>
        <w:t>2024-25</w:t>
      </w:r>
      <w:r w:rsidR="008D0CCB">
        <w:rPr>
          <w:rFonts w:ascii="Times New Roman" w:hAnsi="Times New Roman"/>
          <w:snapToGrid w:val="0"/>
        </w:rPr>
        <w:t xml:space="preserve"> </w:t>
      </w:r>
      <w:r w:rsidR="00B46FAC">
        <w:rPr>
          <w:rFonts w:ascii="Times New Roman" w:hAnsi="Times New Roman"/>
          <w:snapToGrid w:val="0"/>
        </w:rPr>
        <w:t>A</w:t>
      </w:r>
      <w:r w:rsidR="008D0CCB">
        <w:rPr>
          <w:rFonts w:ascii="Times New Roman" w:hAnsi="Times New Roman"/>
          <w:snapToGrid w:val="0"/>
        </w:rPr>
        <w:t xml:space="preserve">cademic </w:t>
      </w:r>
      <w:r w:rsidR="00B46FAC">
        <w:rPr>
          <w:rFonts w:ascii="Times New Roman" w:hAnsi="Times New Roman"/>
          <w:snapToGrid w:val="0"/>
        </w:rPr>
        <w:t>Y</w:t>
      </w:r>
      <w:r w:rsidR="008D0CCB">
        <w:rPr>
          <w:rFonts w:ascii="Times New Roman" w:hAnsi="Times New Roman"/>
          <w:snapToGrid w:val="0"/>
        </w:rPr>
        <w:t>ear</w:t>
      </w:r>
    </w:p>
    <w:p w14:paraId="7D78B81A" w14:textId="77777777" w:rsidR="00EC7A93" w:rsidRPr="00EC7A93" w:rsidRDefault="00EC7A93" w:rsidP="00EC7A93">
      <w:pPr>
        <w:widowControl w:val="0"/>
        <w:spacing w:after="0" w:line="240" w:lineRule="auto"/>
        <w:rPr>
          <w:rFonts w:ascii="Times New Roman" w:hAnsi="Times New Roman"/>
          <w:snapToGrid w:val="0"/>
        </w:rPr>
      </w:pPr>
    </w:p>
    <w:p w14:paraId="1B3BC5E4" w14:textId="77777777" w:rsidR="00EC7A93" w:rsidRPr="00EC7A93" w:rsidRDefault="00EC7A93" w:rsidP="00EC7A93">
      <w:pPr>
        <w:widowControl w:val="0"/>
        <w:spacing w:after="0" w:line="240" w:lineRule="auto"/>
        <w:rPr>
          <w:rFonts w:ascii="Times New Roman" w:hAnsi="Times New Roman"/>
          <w:snapToGrid w:val="0"/>
        </w:rPr>
      </w:pPr>
    </w:p>
    <w:p w14:paraId="5F238CD3" w14:textId="77777777" w:rsidR="00EC7A93" w:rsidRPr="00EC7A93" w:rsidRDefault="00EC7A93" w:rsidP="00EC7A93">
      <w:pPr>
        <w:widowControl w:val="0"/>
        <w:spacing w:after="0" w:line="240" w:lineRule="auto"/>
        <w:rPr>
          <w:rFonts w:ascii="Times New Roman" w:hAnsi="Times New Roman"/>
          <w:snapToGrid w:val="0"/>
        </w:rPr>
      </w:pPr>
    </w:p>
    <w:p w14:paraId="71DE620D" w14:textId="77777777" w:rsidR="00EC7A93" w:rsidRPr="00EC7A93" w:rsidRDefault="00EC7A93" w:rsidP="00EC7A93">
      <w:pPr>
        <w:widowControl w:val="0"/>
        <w:spacing w:after="0" w:line="240" w:lineRule="auto"/>
        <w:rPr>
          <w:rFonts w:ascii="Times New Roman" w:hAnsi="Times New Roman"/>
          <w:snapToGrid w:val="0"/>
        </w:rPr>
      </w:pPr>
    </w:p>
    <w:p w14:paraId="7B648009" w14:textId="77777777" w:rsidR="00EC7A93" w:rsidRPr="00EC7A93" w:rsidRDefault="00EC7A93" w:rsidP="00EC7A93">
      <w:pPr>
        <w:widowControl w:val="0"/>
        <w:spacing w:after="0" w:line="240" w:lineRule="auto"/>
        <w:rPr>
          <w:rFonts w:ascii="Times New Roman" w:hAnsi="Times New Roman"/>
          <w:snapToGrid w:val="0"/>
        </w:rPr>
      </w:pPr>
    </w:p>
    <w:p w14:paraId="5990C816" w14:textId="77777777" w:rsidR="00EC7A93" w:rsidRPr="00EC7A93" w:rsidRDefault="00EC7A93" w:rsidP="00EC7A93">
      <w:pPr>
        <w:widowControl w:val="0"/>
        <w:spacing w:after="0" w:line="240" w:lineRule="auto"/>
        <w:rPr>
          <w:rFonts w:ascii="Times New Roman" w:hAnsi="Times New Roman"/>
          <w:snapToGrid w:val="0"/>
        </w:rPr>
      </w:pPr>
    </w:p>
    <w:p w14:paraId="2258E6B6" w14:textId="77777777" w:rsidR="00EC7A93" w:rsidRPr="00EC7A93" w:rsidRDefault="00EC7A93" w:rsidP="00EC7A93">
      <w:pPr>
        <w:widowControl w:val="0"/>
        <w:spacing w:after="0" w:line="240" w:lineRule="auto"/>
        <w:rPr>
          <w:rFonts w:ascii="Times New Roman" w:hAnsi="Times New Roman"/>
          <w:snapToGrid w:val="0"/>
        </w:rPr>
      </w:pPr>
    </w:p>
    <w:p w14:paraId="47978B1D" w14:textId="77777777" w:rsidR="00EC7A93" w:rsidRPr="00EC7A93" w:rsidRDefault="00EC7A93" w:rsidP="00EC7A93">
      <w:pPr>
        <w:widowControl w:val="0"/>
        <w:spacing w:after="0" w:line="240" w:lineRule="auto"/>
        <w:rPr>
          <w:rFonts w:ascii="Times New Roman" w:hAnsi="Times New Roman"/>
          <w:snapToGrid w:val="0"/>
        </w:rPr>
      </w:pPr>
    </w:p>
    <w:p w14:paraId="1BC0BDD1" w14:textId="77777777" w:rsidR="00EC7A93" w:rsidRPr="00EC7A93" w:rsidRDefault="00EC7A93" w:rsidP="00EC7A93">
      <w:pPr>
        <w:widowControl w:val="0"/>
        <w:spacing w:after="0" w:line="240" w:lineRule="auto"/>
        <w:rPr>
          <w:rFonts w:ascii="Times New Roman" w:hAnsi="Times New Roman"/>
          <w:snapToGrid w:val="0"/>
        </w:rPr>
      </w:pPr>
    </w:p>
    <w:p w14:paraId="4C3EAC14" w14:textId="77777777" w:rsidR="00EC7A93" w:rsidRPr="00EC7A93" w:rsidRDefault="00EC7A93" w:rsidP="00EC7A93">
      <w:pPr>
        <w:widowControl w:val="0"/>
        <w:spacing w:after="0" w:line="240" w:lineRule="auto"/>
        <w:rPr>
          <w:rFonts w:ascii="Times New Roman" w:hAnsi="Times New Roman"/>
          <w:snapToGrid w:val="0"/>
        </w:rPr>
      </w:pPr>
    </w:p>
    <w:p w14:paraId="1B5C5B1A" w14:textId="77777777" w:rsidR="00EC7A93" w:rsidRPr="00EC7A93" w:rsidRDefault="00EC7A93" w:rsidP="00EC7A93">
      <w:pPr>
        <w:widowControl w:val="0"/>
        <w:spacing w:after="0" w:line="240" w:lineRule="auto"/>
        <w:rPr>
          <w:rFonts w:ascii="Times New Roman" w:hAnsi="Times New Roman"/>
          <w:snapToGrid w:val="0"/>
        </w:rPr>
      </w:pPr>
    </w:p>
    <w:p w14:paraId="411FB422" w14:textId="77777777" w:rsidR="00EC7A93" w:rsidRPr="00EC7A93" w:rsidRDefault="00EC7A93" w:rsidP="00EC7A93">
      <w:pPr>
        <w:widowControl w:val="0"/>
        <w:spacing w:after="0" w:line="240" w:lineRule="auto"/>
        <w:rPr>
          <w:rFonts w:ascii="Times New Roman" w:hAnsi="Times New Roman"/>
          <w:snapToGrid w:val="0"/>
        </w:rPr>
      </w:pPr>
    </w:p>
    <w:p w14:paraId="784E6553" w14:textId="77777777" w:rsidR="00EC7A93" w:rsidRPr="00EC7A93" w:rsidRDefault="00EC7A93" w:rsidP="00EC7A93">
      <w:pPr>
        <w:widowControl w:val="0"/>
        <w:spacing w:after="0" w:line="240" w:lineRule="auto"/>
        <w:rPr>
          <w:rFonts w:ascii="Times New Roman" w:hAnsi="Times New Roman"/>
          <w:snapToGrid w:val="0"/>
        </w:rPr>
      </w:pPr>
    </w:p>
    <w:p w14:paraId="72920D59" w14:textId="77777777" w:rsidR="00EC7A93" w:rsidRPr="00EC7A93" w:rsidRDefault="00EC7A93" w:rsidP="00EC7A93">
      <w:pPr>
        <w:widowControl w:val="0"/>
        <w:spacing w:after="0" w:line="240" w:lineRule="auto"/>
        <w:rPr>
          <w:rFonts w:ascii="Times New Roman" w:hAnsi="Times New Roman"/>
          <w:snapToGrid w:val="0"/>
        </w:rPr>
      </w:pPr>
    </w:p>
    <w:p w14:paraId="6816F442" w14:textId="77777777" w:rsidR="00EC7A93" w:rsidRPr="00EC7A93" w:rsidRDefault="00EC7A93" w:rsidP="00EC7A93">
      <w:pPr>
        <w:widowControl w:val="0"/>
        <w:spacing w:after="0" w:line="240" w:lineRule="auto"/>
        <w:rPr>
          <w:rFonts w:ascii="Times New Roman" w:hAnsi="Times New Roman"/>
          <w:snapToGrid w:val="0"/>
        </w:rPr>
      </w:pPr>
    </w:p>
    <w:p w14:paraId="53A57B97" w14:textId="77777777" w:rsidR="00EC7A93" w:rsidRPr="00EC7A93" w:rsidRDefault="00EC7A93" w:rsidP="00EC7A93">
      <w:pPr>
        <w:widowControl w:val="0"/>
        <w:spacing w:after="0" w:line="240" w:lineRule="auto"/>
        <w:rPr>
          <w:rFonts w:ascii="Times New Roman" w:hAnsi="Times New Roman"/>
          <w:snapToGrid w:val="0"/>
        </w:rPr>
      </w:pPr>
    </w:p>
    <w:p w14:paraId="0E83341D" w14:textId="77777777" w:rsidR="00EC7A93" w:rsidRPr="00EC7A93" w:rsidRDefault="00EC7A93" w:rsidP="00EC7A93">
      <w:pPr>
        <w:widowControl w:val="0"/>
        <w:spacing w:after="0" w:line="240" w:lineRule="auto"/>
        <w:rPr>
          <w:rFonts w:ascii="Times New Roman" w:hAnsi="Times New Roman"/>
          <w:snapToGrid w:val="0"/>
        </w:rPr>
      </w:pPr>
    </w:p>
    <w:p w14:paraId="5A72F15C" w14:textId="77777777" w:rsidR="00EC7A93" w:rsidRPr="00EC7A93" w:rsidRDefault="00EC7A93" w:rsidP="00EC7A93">
      <w:pPr>
        <w:widowControl w:val="0"/>
        <w:spacing w:after="0" w:line="240" w:lineRule="auto"/>
        <w:rPr>
          <w:rFonts w:ascii="Times New Roman" w:hAnsi="Times New Roman"/>
          <w:snapToGrid w:val="0"/>
        </w:rPr>
      </w:pPr>
    </w:p>
    <w:p w14:paraId="06A23270" w14:textId="142F371D" w:rsidR="00EC7A93" w:rsidRPr="00EC7A93" w:rsidRDefault="00EC7A93" w:rsidP="00EC7A93">
      <w:pPr>
        <w:widowControl w:val="0"/>
        <w:spacing w:after="0" w:line="240" w:lineRule="auto"/>
        <w:rPr>
          <w:rFonts w:ascii="Times New Roman" w:hAnsi="Times New Roman"/>
          <w:snapToGrid w:val="0"/>
        </w:rPr>
      </w:pPr>
      <w:r w:rsidRPr="00EC7A93">
        <w:rPr>
          <w:rFonts w:ascii="Times New Roman" w:hAnsi="Times New Roman"/>
          <w:snapToGrid w:val="0"/>
        </w:rPr>
        <w:t xml:space="preserve">© Copyright </w:t>
      </w:r>
      <w:r w:rsidR="00C463B4">
        <w:rPr>
          <w:rFonts w:ascii="Times New Roman" w:hAnsi="Times New Roman"/>
          <w:snapToGrid w:val="0"/>
        </w:rPr>
        <w:t xml:space="preserve">May </w:t>
      </w:r>
      <w:r w:rsidR="001955F8">
        <w:rPr>
          <w:rFonts w:ascii="Times New Roman" w:hAnsi="Times New Roman"/>
          <w:snapToGrid w:val="0"/>
        </w:rPr>
        <w:t>202</w:t>
      </w:r>
      <w:r w:rsidR="00220499">
        <w:rPr>
          <w:rFonts w:ascii="Times New Roman" w:hAnsi="Times New Roman"/>
          <w:snapToGrid w:val="0"/>
        </w:rPr>
        <w:t>3</w:t>
      </w:r>
      <w:r w:rsidRPr="00EC7A93">
        <w:rPr>
          <w:rFonts w:ascii="Times New Roman" w:hAnsi="Times New Roman"/>
          <w:snapToGrid w:val="0"/>
        </w:rPr>
        <w:t>,</w:t>
      </w:r>
      <w:r w:rsidR="00616835">
        <w:rPr>
          <w:rFonts w:ascii="Times New Roman" w:hAnsi="Times New Roman"/>
          <w:snapToGrid w:val="0"/>
        </w:rPr>
        <w:t xml:space="preserve"> </w:t>
      </w:r>
      <w:r w:rsidR="00616835" w:rsidRPr="00EC7A93">
        <w:rPr>
          <w:rFonts w:ascii="Times New Roman" w:hAnsi="Times New Roman"/>
          <w:snapToGrid w:val="0"/>
        </w:rPr>
        <w:t>Association of American Medical Colleges</w:t>
      </w:r>
      <w:r w:rsidR="00616835">
        <w:rPr>
          <w:rFonts w:ascii="Times New Roman" w:hAnsi="Times New Roman"/>
          <w:snapToGrid w:val="0"/>
        </w:rPr>
        <w:t xml:space="preserve"> and</w:t>
      </w:r>
      <w:r w:rsidRPr="00EC7A93">
        <w:rPr>
          <w:rFonts w:ascii="Times New Roman" w:hAnsi="Times New Roman"/>
          <w:snapToGrid w:val="0"/>
        </w:rPr>
        <w:t xml:space="preserve"> </w:t>
      </w:r>
      <w:r w:rsidR="004B42BD" w:rsidRPr="00EC7A93">
        <w:rPr>
          <w:rFonts w:ascii="Times New Roman" w:hAnsi="Times New Roman"/>
          <w:snapToGrid w:val="0"/>
        </w:rPr>
        <w:t>American Medical Association</w:t>
      </w:r>
      <w:r w:rsidR="00616835">
        <w:rPr>
          <w:rFonts w:ascii="Times New Roman" w:hAnsi="Times New Roman"/>
          <w:snapToGrid w:val="0"/>
        </w:rPr>
        <w:t>.</w:t>
      </w:r>
      <w:r w:rsidR="000D18A7">
        <w:rPr>
          <w:rFonts w:ascii="Times New Roman" w:hAnsi="Times New Roman"/>
          <w:snapToGrid w:val="0"/>
        </w:rPr>
        <w:t xml:space="preserve"> </w:t>
      </w:r>
      <w:r w:rsidRPr="00EC7A93">
        <w:rPr>
          <w:rFonts w:ascii="Times New Roman" w:hAnsi="Times New Roman"/>
          <w:snapToGrid w:val="0"/>
        </w:rPr>
        <w:t>All material subject to this copyright may be photocopied for the noncommercial purpose of scientific or educational advancement, with citation.</w:t>
      </w:r>
    </w:p>
    <w:p w14:paraId="1775A844" w14:textId="77777777" w:rsidR="00EC7A93" w:rsidRPr="00EC7A93" w:rsidRDefault="00EC7A93" w:rsidP="00EC7A93">
      <w:pPr>
        <w:widowControl w:val="0"/>
        <w:spacing w:after="0" w:line="240" w:lineRule="auto"/>
        <w:rPr>
          <w:rFonts w:ascii="Times New Roman" w:hAnsi="Times New Roman"/>
          <w:snapToGrid w:val="0"/>
        </w:rPr>
      </w:pPr>
    </w:p>
    <w:p w14:paraId="17C4E750" w14:textId="642E2E22" w:rsidR="00EC7A93" w:rsidRPr="00EC7A93" w:rsidRDefault="00EC7A93" w:rsidP="00EC7A93">
      <w:pPr>
        <w:widowControl w:val="0"/>
        <w:spacing w:after="0" w:line="240" w:lineRule="auto"/>
        <w:rPr>
          <w:rFonts w:ascii="Times New Roman" w:hAnsi="Times New Roman"/>
          <w:snapToGrid w:val="0"/>
        </w:rPr>
      </w:pPr>
      <w:r w:rsidRPr="00EC7A93">
        <w:rPr>
          <w:rFonts w:ascii="Times New Roman" w:hAnsi="Times New Roman"/>
          <w:snapToGrid w:val="0"/>
        </w:rPr>
        <w:t>LCME® is a registered trademark of the</w:t>
      </w:r>
      <w:r w:rsidR="00A21709">
        <w:rPr>
          <w:rFonts w:ascii="Times New Roman" w:hAnsi="Times New Roman"/>
          <w:snapToGrid w:val="0"/>
        </w:rPr>
        <w:t xml:space="preserve"> </w:t>
      </w:r>
      <w:r w:rsidR="009E78FB" w:rsidRPr="00EC7A93">
        <w:rPr>
          <w:rFonts w:ascii="Times New Roman" w:hAnsi="Times New Roman"/>
          <w:snapToGrid w:val="0"/>
        </w:rPr>
        <w:t>Association</w:t>
      </w:r>
      <w:r w:rsidRPr="00EC7A93">
        <w:rPr>
          <w:rFonts w:ascii="Times New Roman" w:hAnsi="Times New Roman"/>
          <w:snapToGrid w:val="0"/>
        </w:rPr>
        <w:t xml:space="preserve"> of American Medical Colleges</w:t>
      </w:r>
      <w:r w:rsidR="00616835">
        <w:rPr>
          <w:rFonts w:ascii="Times New Roman" w:hAnsi="Times New Roman"/>
          <w:snapToGrid w:val="0"/>
        </w:rPr>
        <w:t xml:space="preserve"> and the </w:t>
      </w:r>
      <w:r w:rsidR="00616835" w:rsidRPr="00EC7A93">
        <w:rPr>
          <w:rFonts w:ascii="Times New Roman" w:hAnsi="Times New Roman"/>
          <w:snapToGrid w:val="0"/>
        </w:rPr>
        <w:t>American Medical Association</w:t>
      </w:r>
      <w:r w:rsidR="00A21709">
        <w:rPr>
          <w:rFonts w:ascii="Times New Roman" w:hAnsi="Times New Roman"/>
          <w:snapToGrid w:val="0"/>
        </w:rPr>
        <w:t>.</w:t>
      </w:r>
      <w:r w:rsidRPr="00EC7A93">
        <w:rPr>
          <w:rFonts w:ascii="Times New Roman" w:hAnsi="Times New Roman"/>
          <w:snapToGrid w:val="0"/>
        </w:rPr>
        <w:t xml:space="preserve"> </w:t>
      </w:r>
    </w:p>
    <w:p w14:paraId="77EA9AC9" w14:textId="77777777" w:rsidR="00EC7A93" w:rsidRPr="00EC7A93" w:rsidRDefault="00EC7A93" w:rsidP="00EC7A93">
      <w:pPr>
        <w:widowControl w:val="0"/>
        <w:spacing w:after="0" w:line="240" w:lineRule="auto"/>
        <w:rPr>
          <w:rFonts w:ascii="Times New Roman" w:hAnsi="Times New Roman"/>
          <w:snapToGrid w:val="0"/>
        </w:rPr>
      </w:pPr>
    </w:p>
    <w:p w14:paraId="7E411018" w14:textId="77777777" w:rsidR="00EC7A93" w:rsidRPr="0072756B" w:rsidRDefault="00EC7A93" w:rsidP="00EC7A93">
      <w:pPr>
        <w:pStyle w:val="CM2"/>
        <w:jc w:val="center"/>
        <w:rPr>
          <w:b/>
          <w:bCs/>
          <w:sz w:val="22"/>
          <w:szCs w:val="22"/>
        </w:rPr>
      </w:pPr>
    </w:p>
    <w:p w14:paraId="21136B52" w14:textId="77777777" w:rsidR="00EC7A93" w:rsidRPr="0072756B" w:rsidRDefault="00EC7A93" w:rsidP="00EC7A93">
      <w:pPr>
        <w:pStyle w:val="CM2"/>
        <w:jc w:val="center"/>
        <w:rPr>
          <w:b/>
          <w:bCs/>
          <w:sz w:val="22"/>
          <w:szCs w:val="22"/>
        </w:rPr>
      </w:pPr>
    </w:p>
    <w:p w14:paraId="0108F359" w14:textId="77777777" w:rsidR="00EC7A93" w:rsidRPr="0072756B" w:rsidRDefault="00EC7A93" w:rsidP="00EC7A93">
      <w:pPr>
        <w:pStyle w:val="CM2"/>
        <w:jc w:val="center"/>
        <w:rPr>
          <w:b/>
          <w:bCs/>
          <w:sz w:val="22"/>
          <w:szCs w:val="22"/>
        </w:rPr>
      </w:pPr>
    </w:p>
    <w:p w14:paraId="4F6C468B" w14:textId="77777777" w:rsidR="00EC7A93" w:rsidRPr="0072756B" w:rsidRDefault="00EC7A93" w:rsidP="00EC7A93">
      <w:pPr>
        <w:pStyle w:val="CM2"/>
        <w:jc w:val="center"/>
        <w:rPr>
          <w:b/>
          <w:bCs/>
          <w:sz w:val="22"/>
          <w:szCs w:val="22"/>
        </w:rPr>
      </w:pPr>
    </w:p>
    <w:p w14:paraId="07DB1898" w14:textId="77777777" w:rsidR="00EC7A93" w:rsidRPr="0072756B" w:rsidRDefault="00EC7A93" w:rsidP="00EC7A93">
      <w:pPr>
        <w:pStyle w:val="CM2"/>
        <w:jc w:val="center"/>
        <w:rPr>
          <w:b/>
          <w:bCs/>
          <w:sz w:val="22"/>
          <w:szCs w:val="22"/>
        </w:rPr>
      </w:pPr>
    </w:p>
    <w:p w14:paraId="7B4B32D7" w14:textId="77777777" w:rsidR="00EC7A93" w:rsidRPr="0072756B" w:rsidRDefault="00EC7A93" w:rsidP="00EC7A93">
      <w:pPr>
        <w:pStyle w:val="CM2"/>
        <w:jc w:val="center"/>
        <w:rPr>
          <w:b/>
          <w:bCs/>
          <w:sz w:val="22"/>
          <w:szCs w:val="22"/>
        </w:rPr>
      </w:pPr>
    </w:p>
    <w:p w14:paraId="0EEA6815" w14:textId="77777777" w:rsidR="00EC7A93" w:rsidRPr="0072756B" w:rsidRDefault="00EC7A93" w:rsidP="00EC7A93">
      <w:pPr>
        <w:spacing w:after="0" w:line="240" w:lineRule="auto"/>
        <w:jc w:val="center"/>
        <w:rPr>
          <w:rFonts w:ascii="Times New Roman" w:hAnsi="Times New Roman"/>
          <w:snapToGrid w:val="0"/>
        </w:rPr>
      </w:pPr>
    </w:p>
    <w:p w14:paraId="7AD27D2C" w14:textId="77777777" w:rsidR="00EC7A93" w:rsidRPr="00EC7A93" w:rsidRDefault="00EC7A93" w:rsidP="00EC7A93">
      <w:pPr>
        <w:spacing w:after="0" w:line="240" w:lineRule="auto"/>
        <w:rPr>
          <w:rFonts w:ascii="Times New Roman" w:hAnsi="Times New Roman"/>
          <w:snapToGrid w:val="0"/>
          <w:sz w:val="24"/>
          <w:szCs w:val="24"/>
        </w:rPr>
      </w:pPr>
    </w:p>
    <w:p w14:paraId="78190C46" w14:textId="100D9C90" w:rsidR="00EC7A93" w:rsidRDefault="00EC7A93" w:rsidP="00EC7A93">
      <w:pPr>
        <w:spacing w:after="0" w:line="240" w:lineRule="auto"/>
        <w:rPr>
          <w:rFonts w:ascii="Times New Roman" w:hAnsi="Times New Roman"/>
          <w:snapToGrid w:val="0"/>
          <w:sz w:val="24"/>
          <w:szCs w:val="24"/>
        </w:rPr>
      </w:pPr>
    </w:p>
    <w:p w14:paraId="753C03F8" w14:textId="1A71421F" w:rsidR="007D62E6" w:rsidRDefault="007D62E6" w:rsidP="00EC7A93">
      <w:pPr>
        <w:spacing w:after="0" w:line="240" w:lineRule="auto"/>
        <w:rPr>
          <w:rFonts w:ascii="Times New Roman" w:hAnsi="Times New Roman"/>
          <w:snapToGrid w:val="0"/>
          <w:sz w:val="24"/>
          <w:szCs w:val="24"/>
        </w:rPr>
      </w:pPr>
    </w:p>
    <w:p w14:paraId="06027103" w14:textId="26B63A16" w:rsidR="007D62E6" w:rsidRDefault="007D62E6" w:rsidP="00EC7A93">
      <w:pPr>
        <w:spacing w:after="0" w:line="240" w:lineRule="auto"/>
        <w:rPr>
          <w:rFonts w:ascii="Times New Roman" w:hAnsi="Times New Roman"/>
          <w:snapToGrid w:val="0"/>
          <w:sz w:val="24"/>
          <w:szCs w:val="24"/>
        </w:rPr>
      </w:pPr>
    </w:p>
    <w:p w14:paraId="37DF2819" w14:textId="07121337" w:rsidR="007D62E6" w:rsidRDefault="007D62E6" w:rsidP="00EC7A93">
      <w:pPr>
        <w:spacing w:after="0" w:line="240" w:lineRule="auto"/>
        <w:rPr>
          <w:rFonts w:ascii="Times New Roman" w:hAnsi="Times New Roman"/>
          <w:snapToGrid w:val="0"/>
          <w:sz w:val="24"/>
          <w:szCs w:val="24"/>
        </w:rPr>
      </w:pPr>
    </w:p>
    <w:p w14:paraId="5B77C712" w14:textId="1D1CF02F" w:rsidR="007D62E6" w:rsidRDefault="007D62E6" w:rsidP="00EC7A93">
      <w:pPr>
        <w:spacing w:after="0" w:line="240" w:lineRule="auto"/>
        <w:rPr>
          <w:rFonts w:ascii="Times New Roman" w:hAnsi="Times New Roman"/>
          <w:snapToGrid w:val="0"/>
          <w:sz w:val="24"/>
          <w:szCs w:val="24"/>
        </w:rPr>
      </w:pPr>
    </w:p>
    <w:p w14:paraId="7A36EB1A" w14:textId="27E62ED8" w:rsidR="007D62E6" w:rsidRDefault="007D62E6" w:rsidP="00EC7A93">
      <w:pPr>
        <w:spacing w:after="0" w:line="240" w:lineRule="auto"/>
        <w:rPr>
          <w:rFonts w:ascii="Times New Roman" w:hAnsi="Times New Roman"/>
          <w:snapToGrid w:val="0"/>
          <w:sz w:val="24"/>
          <w:szCs w:val="24"/>
        </w:rPr>
      </w:pPr>
    </w:p>
    <w:p w14:paraId="449FEB9C" w14:textId="461EA307" w:rsidR="007D62E6" w:rsidRDefault="007D62E6" w:rsidP="00EC7A93">
      <w:pPr>
        <w:spacing w:after="0" w:line="240" w:lineRule="auto"/>
        <w:rPr>
          <w:rFonts w:ascii="Times New Roman" w:hAnsi="Times New Roman"/>
          <w:snapToGrid w:val="0"/>
          <w:sz w:val="24"/>
          <w:szCs w:val="24"/>
        </w:rPr>
      </w:pPr>
    </w:p>
    <w:p w14:paraId="206117D7" w14:textId="47DC53D8" w:rsidR="007D62E6" w:rsidRDefault="007D62E6" w:rsidP="00EC7A93">
      <w:pPr>
        <w:spacing w:after="0" w:line="240" w:lineRule="auto"/>
        <w:rPr>
          <w:rFonts w:ascii="Times New Roman" w:hAnsi="Times New Roman"/>
          <w:snapToGrid w:val="0"/>
          <w:sz w:val="24"/>
          <w:szCs w:val="24"/>
        </w:rPr>
      </w:pPr>
    </w:p>
    <w:p w14:paraId="6A895CE8" w14:textId="77777777" w:rsidR="007D62E6" w:rsidRPr="00EC7A93" w:rsidRDefault="007D62E6" w:rsidP="00EC7A93">
      <w:pPr>
        <w:spacing w:after="0" w:line="240" w:lineRule="auto"/>
        <w:rPr>
          <w:rFonts w:ascii="Times New Roman" w:hAnsi="Times New Roman"/>
          <w:snapToGrid w:val="0"/>
          <w:sz w:val="24"/>
          <w:szCs w:val="24"/>
        </w:rPr>
      </w:pPr>
    </w:p>
    <w:p w14:paraId="162FEB10" w14:textId="77777777" w:rsidR="007D62E6" w:rsidRPr="007D62E6" w:rsidRDefault="007D62E6" w:rsidP="007D62E6">
      <w:pPr>
        <w:spacing w:after="0" w:line="240" w:lineRule="auto"/>
        <w:jc w:val="center"/>
        <w:rPr>
          <w:rFonts w:ascii="Times New Roman" w:eastAsia="MS Mincho" w:hAnsi="Times New Roman"/>
          <w:color w:val="262626"/>
        </w:rPr>
      </w:pPr>
      <w:bookmarkStart w:id="1" w:name="_Hlk99620011"/>
      <w:r w:rsidRPr="007D62E6">
        <w:rPr>
          <w:rFonts w:ascii="Times New Roman" w:eastAsia="MS Mincho" w:hAnsi="Times New Roman"/>
          <w:color w:val="262626"/>
        </w:rPr>
        <w:t xml:space="preserve">For further information contact </w:t>
      </w:r>
      <w:hyperlink r:id="rId13" w:history="1">
        <w:r w:rsidRPr="007D62E6">
          <w:rPr>
            <w:rFonts w:ascii="Times New Roman" w:eastAsia="MS Mincho" w:hAnsi="Times New Roman"/>
            <w:color w:val="0563C1"/>
            <w:u w:val="single"/>
          </w:rPr>
          <w:t>lcme@aamc.org</w:t>
        </w:r>
      </w:hyperlink>
      <w:r w:rsidRPr="007D62E6">
        <w:rPr>
          <w:rFonts w:ascii="Times New Roman" w:eastAsia="MS Mincho" w:hAnsi="Times New Roman"/>
          <w:color w:val="262626"/>
        </w:rPr>
        <w:t xml:space="preserve"> </w:t>
      </w:r>
    </w:p>
    <w:p w14:paraId="47598CAB" w14:textId="77777777" w:rsidR="007D62E6" w:rsidRPr="007D62E6" w:rsidRDefault="007D62E6" w:rsidP="007D62E6">
      <w:pPr>
        <w:spacing w:after="0" w:line="240" w:lineRule="auto"/>
        <w:jc w:val="center"/>
        <w:rPr>
          <w:rFonts w:ascii="Times New Roman" w:eastAsia="MS Mincho" w:hAnsi="Times New Roman"/>
          <w:color w:val="262626"/>
        </w:rPr>
      </w:pPr>
    </w:p>
    <w:p w14:paraId="51765D61" w14:textId="77777777" w:rsidR="007D62E6" w:rsidRPr="007D62E6" w:rsidRDefault="007D62E6" w:rsidP="007D62E6">
      <w:pPr>
        <w:spacing w:after="0" w:line="240" w:lineRule="auto"/>
        <w:jc w:val="center"/>
        <w:rPr>
          <w:rFonts w:ascii="Times New Roman" w:eastAsia="MS Mincho" w:hAnsi="Times New Roman"/>
          <w:color w:val="262626"/>
        </w:rPr>
      </w:pPr>
    </w:p>
    <w:p w14:paraId="44E9233C" w14:textId="77777777" w:rsidR="007D62E6" w:rsidRPr="007D62E6" w:rsidRDefault="007D62E6" w:rsidP="007D62E6">
      <w:pPr>
        <w:tabs>
          <w:tab w:val="center" w:pos="4680"/>
          <w:tab w:val="right" w:pos="9360"/>
        </w:tabs>
        <w:spacing w:after="0" w:line="240" w:lineRule="auto"/>
        <w:rPr>
          <w:rFonts w:ascii="Times New Roman" w:eastAsia="MS Mincho" w:hAnsi="Times New Roman"/>
          <w:color w:val="262626"/>
        </w:rPr>
      </w:pPr>
      <w:r w:rsidRPr="007D62E6">
        <w:rPr>
          <w:rFonts w:ascii="Times New Roman" w:eastAsia="MS Mincho" w:hAnsi="Times New Roman"/>
          <w:color w:val="262626"/>
        </w:rPr>
        <w:tab/>
      </w:r>
    </w:p>
    <w:p w14:paraId="3EF99C33" w14:textId="77777777" w:rsidR="007D62E6" w:rsidRPr="007D62E6" w:rsidRDefault="007D62E6" w:rsidP="007D62E6">
      <w:pPr>
        <w:spacing w:after="0" w:line="240" w:lineRule="auto"/>
        <w:rPr>
          <w:rFonts w:ascii="Times New Roman" w:eastAsia="MS Mincho" w:hAnsi="Times New Roman"/>
          <w:color w:val="262626"/>
        </w:rPr>
      </w:pPr>
    </w:p>
    <w:p w14:paraId="08EA1D7B" w14:textId="77777777" w:rsidR="007D62E6" w:rsidRPr="007D62E6" w:rsidRDefault="007D62E6" w:rsidP="007D62E6">
      <w:pPr>
        <w:spacing w:after="0" w:line="360" w:lineRule="auto"/>
        <w:jc w:val="center"/>
        <w:rPr>
          <w:rFonts w:ascii="Times New Roman" w:eastAsia="MS Mincho" w:hAnsi="Times New Roman"/>
          <w:b/>
          <w:color w:val="262626"/>
        </w:rPr>
      </w:pPr>
      <w:r w:rsidRPr="007D62E6">
        <w:rPr>
          <w:rFonts w:ascii="Times New Roman" w:eastAsia="MS Mincho" w:hAnsi="Times New Roman"/>
          <w:b/>
          <w:color w:val="262626"/>
        </w:rPr>
        <w:t xml:space="preserve">Visit the LCME website at </w:t>
      </w:r>
      <w:bookmarkStart w:id="2" w:name="_Hlk505937169"/>
      <w:r w:rsidRPr="007D62E6">
        <w:rPr>
          <w:rFonts w:ascii="Times New Roman" w:eastAsia="MS Mincho" w:hAnsi="Times New Roman"/>
          <w:color w:val="262626"/>
        </w:rPr>
        <w:fldChar w:fldCharType="begin"/>
      </w:r>
      <w:r w:rsidRPr="007D62E6">
        <w:rPr>
          <w:rFonts w:ascii="Times New Roman" w:eastAsia="MS Mincho" w:hAnsi="Times New Roman"/>
          <w:color w:val="262626"/>
        </w:rPr>
        <w:instrText xml:space="preserve"> HYPERLINK "http://www.lcme.org" </w:instrText>
      </w:r>
      <w:r w:rsidRPr="007D62E6">
        <w:rPr>
          <w:rFonts w:ascii="Times New Roman" w:eastAsia="MS Mincho" w:hAnsi="Times New Roman"/>
          <w:color w:val="262626"/>
        </w:rPr>
        <w:fldChar w:fldCharType="separate"/>
      </w:r>
      <w:r w:rsidRPr="007D62E6">
        <w:rPr>
          <w:rFonts w:ascii="Times New Roman" w:eastAsia="MS Mincho" w:hAnsi="Times New Roman"/>
          <w:b/>
          <w:color w:val="0563C1"/>
          <w:u w:val="single"/>
        </w:rPr>
        <w:t>lcme.org</w:t>
      </w:r>
      <w:r w:rsidRPr="007D62E6">
        <w:rPr>
          <w:rFonts w:ascii="Times New Roman" w:eastAsia="MS Mincho" w:hAnsi="Times New Roman"/>
          <w:b/>
          <w:color w:val="0563C1"/>
          <w:u w:val="single"/>
        </w:rPr>
        <w:fldChar w:fldCharType="end"/>
      </w:r>
      <w:r w:rsidRPr="007D62E6">
        <w:rPr>
          <w:rFonts w:ascii="Times New Roman" w:eastAsia="MS Mincho" w:hAnsi="Times New Roman"/>
          <w:b/>
          <w:color w:val="262626"/>
        </w:rPr>
        <w:t xml:space="preserve"> </w:t>
      </w:r>
      <w:bookmarkEnd w:id="2"/>
    </w:p>
    <w:bookmarkEnd w:id="1"/>
    <w:p w14:paraId="73F8CD0B" w14:textId="77777777" w:rsidR="00D623C6" w:rsidRPr="0072756B" w:rsidRDefault="00F6578D" w:rsidP="00EC7A93">
      <w:pPr>
        <w:pStyle w:val="CM2"/>
        <w:jc w:val="center"/>
      </w:pPr>
      <w:r w:rsidRPr="0072756B">
        <w:rPr>
          <w:b/>
          <w:bCs/>
          <w:sz w:val="22"/>
          <w:szCs w:val="22"/>
        </w:rPr>
        <w:br w:type="page"/>
      </w:r>
    </w:p>
    <w:p w14:paraId="2ADF0354" w14:textId="77777777" w:rsidR="004B62E0" w:rsidRPr="0072756B" w:rsidRDefault="004B62E0" w:rsidP="009541E2">
      <w:pPr>
        <w:pStyle w:val="Default"/>
        <w:ind w:left="540" w:hanging="540"/>
      </w:pPr>
    </w:p>
    <w:sdt>
      <w:sdtPr>
        <w:rPr>
          <w:rFonts w:ascii="Calibri" w:eastAsia="Times New Roman" w:hAnsi="Calibri" w:cs="Times New Roman"/>
          <w:caps w:val="0"/>
          <w:color w:val="auto"/>
          <w:sz w:val="22"/>
          <w:szCs w:val="22"/>
        </w:rPr>
        <w:id w:val="-750891267"/>
        <w:docPartObj>
          <w:docPartGallery w:val="Table of Contents"/>
          <w:docPartUnique/>
        </w:docPartObj>
      </w:sdtPr>
      <w:sdtEndPr>
        <w:rPr>
          <w:b/>
          <w:bCs/>
          <w:noProof/>
        </w:rPr>
      </w:sdtEndPr>
      <w:sdtContent>
        <w:p w14:paraId="488F6962" w14:textId="209FB5FF" w:rsidR="00144D80" w:rsidRDefault="00B23DD5" w:rsidP="00A21709">
          <w:pPr>
            <w:pStyle w:val="TOCHeading"/>
            <w:spacing w:line="360" w:lineRule="auto"/>
            <w:rPr>
              <w:rFonts w:ascii="Times New Roman" w:hAnsi="Times New Roman" w:cs="Times New Roman"/>
              <w:b/>
              <w:caps w:val="0"/>
              <w:color w:val="auto"/>
              <w:sz w:val="24"/>
              <w:szCs w:val="24"/>
            </w:rPr>
          </w:pPr>
          <w:r w:rsidRPr="00144D80">
            <w:rPr>
              <w:rFonts w:ascii="Times New Roman" w:hAnsi="Times New Roman" w:cs="Times New Roman"/>
              <w:b/>
              <w:caps w:val="0"/>
              <w:color w:val="auto"/>
              <w:sz w:val="24"/>
              <w:szCs w:val="24"/>
            </w:rPr>
            <w:t xml:space="preserve">Table </w:t>
          </w:r>
          <w:r>
            <w:rPr>
              <w:rFonts w:ascii="Times New Roman" w:hAnsi="Times New Roman" w:cs="Times New Roman"/>
              <w:b/>
              <w:caps w:val="0"/>
              <w:color w:val="auto"/>
              <w:sz w:val="24"/>
              <w:szCs w:val="24"/>
            </w:rPr>
            <w:t>o</w:t>
          </w:r>
          <w:r w:rsidRPr="00144D80">
            <w:rPr>
              <w:rFonts w:ascii="Times New Roman" w:hAnsi="Times New Roman" w:cs="Times New Roman"/>
              <w:b/>
              <w:caps w:val="0"/>
              <w:color w:val="auto"/>
              <w:sz w:val="24"/>
              <w:szCs w:val="24"/>
            </w:rPr>
            <w:t>f Contents</w:t>
          </w:r>
        </w:p>
        <w:p w14:paraId="0A02D5D5" w14:textId="212CDE67" w:rsidR="00D35DCB" w:rsidRDefault="009F7286">
          <w:pPr>
            <w:pStyle w:val="TOC1"/>
            <w:tabs>
              <w:tab w:val="right" w:leader="dot" w:pos="9350"/>
            </w:tabs>
            <w:rPr>
              <w:rFonts w:asciiTheme="minorHAnsi" w:eastAsiaTheme="minorEastAsia" w:hAnsiTheme="minorHAnsi" w:cstheme="minorBidi"/>
              <w:b w:val="0"/>
              <w:noProof/>
            </w:rPr>
          </w:pPr>
          <w:r>
            <w:rPr>
              <w:b w:val="0"/>
              <w:caps/>
            </w:rPr>
            <w:fldChar w:fldCharType="begin"/>
          </w:r>
          <w:r>
            <w:rPr>
              <w:b w:val="0"/>
              <w:caps/>
            </w:rPr>
            <w:instrText xml:space="preserve"> TOC \o "1-3" \h \z \u </w:instrText>
          </w:r>
          <w:r>
            <w:rPr>
              <w:b w:val="0"/>
              <w:caps/>
            </w:rPr>
            <w:fldChar w:fldCharType="separate"/>
          </w:r>
          <w:hyperlink w:anchor="_Toc104198835" w:history="1">
            <w:r w:rsidR="00D35DCB" w:rsidRPr="00725A1B">
              <w:rPr>
                <w:rStyle w:val="Hyperlink"/>
                <w:noProof/>
              </w:rPr>
              <w:t>Introduction</w:t>
            </w:r>
            <w:r w:rsidR="00D35DCB">
              <w:rPr>
                <w:noProof/>
                <w:webHidden/>
              </w:rPr>
              <w:tab/>
            </w:r>
            <w:r w:rsidR="00D35DCB">
              <w:rPr>
                <w:noProof/>
                <w:webHidden/>
              </w:rPr>
              <w:fldChar w:fldCharType="begin"/>
            </w:r>
            <w:r w:rsidR="00D35DCB">
              <w:rPr>
                <w:noProof/>
                <w:webHidden/>
              </w:rPr>
              <w:instrText xml:space="preserve"> PAGEREF _Toc104198835 \h </w:instrText>
            </w:r>
            <w:r w:rsidR="00D35DCB">
              <w:rPr>
                <w:noProof/>
                <w:webHidden/>
              </w:rPr>
            </w:r>
            <w:r w:rsidR="00D35DCB">
              <w:rPr>
                <w:noProof/>
                <w:webHidden/>
              </w:rPr>
              <w:fldChar w:fldCharType="separate"/>
            </w:r>
            <w:r w:rsidR="00D35DCB">
              <w:rPr>
                <w:noProof/>
                <w:webHidden/>
              </w:rPr>
              <w:t>1</w:t>
            </w:r>
            <w:r w:rsidR="00D35DCB">
              <w:rPr>
                <w:noProof/>
                <w:webHidden/>
              </w:rPr>
              <w:fldChar w:fldCharType="end"/>
            </w:r>
          </w:hyperlink>
        </w:p>
        <w:p w14:paraId="29D1F06C" w14:textId="15F8D46A" w:rsidR="00D35DCB" w:rsidRDefault="00307BE8">
          <w:pPr>
            <w:pStyle w:val="TOC1"/>
            <w:tabs>
              <w:tab w:val="right" w:leader="dot" w:pos="9350"/>
            </w:tabs>
            <w:rPr>
              <w:rFonts w:asciiTheme="minorHAnsi" w:eastAsiaTheme="minorEastAsia" w:hAnsiTheme="minorHAnsi" w:cstheme="minorBidi"/>
              <w:b w:val="0"/>
              <w:noProof/>
            </w:rPr>
          </w:pPr>
          <w:hyperlink w:anchor="_Toc104198836" w:history="1">
            <w:r w:rsidR="00D35DCB" w:rsidRPr="00725A1B">
              <w:rPr>
                <w:rStyle w:val="Hyperlink"/>
                <w:noProof/>
              </w:rPr>
              <w:t>About the LCME</w:t>
            </w:r>
            <w:r w:rsidR="00D35DCB">
              <w:rPr>
                <w:noProof/>
                <w:webHidden/>
              </w:rPr>
              <w:tab/>
            </w:r>
            <w:r w:rsidR="00D35DCB">
              <w:rPr>
                <w:noProof/>
                <w:webHidden/>
              </w:rPr>
              <w:fldChar w:fldCharType="begin"/>
            </w:r>
            <w:r w:rsidR="00D35DCB">
              <w:rPr>
                <w:noProof/>
                <w:webHidden/>
              </w:rPr>
              <w:instrText xml:space="preserve"> PAGEREF _Toc104198836 \h </w:instrText>
            </w:r>
            <w:r w:rsidR="00D35DCB">
              <w:rPr>
                <w:noProof/>
                <w:webHidden/>
              </w:rPr>
            </w:r>
            <w:r w:rsidR="00D35DCB">
              <w:rPr>
                <w:noProof/>
                <w:webHidden/>
              </w:rPr>
              <w:fldChar w:fldCharType="separate"/>
            </w:r>
            <w:r w:rsidR="00D35DCB">
              <w:rPr>
                <w:noProof/>
                <w:webHidden/>
              </w:rPr>
              <w:t>1</w:t>
            </w:r>
            <w:r w:rsidR="00D35DCB">
              <w:rPr>
                <w:noProof/>
                <w:webHidden/>
              </w:rPr>
              <w:fldChar w:fldCharType="end"/>
            </w:r>
          </w:hyperlink>
        </w:p>
        <w:p w14:paraId="760120DE" w14:textId="4CE1CBA3" w:rsidR="00D35DCB" w:rsidRDefault="00307BE8">
          <w:pPr>
            <w:pStyle w:val="TOC1"/>
            <w:tabs>
              <w:tab w:val="right" w:leader="dot" w:pos="9350"/>
            </w:tabs>
            <w:rPr>
              <w:rFonts w:asciiTheme="minorHAnsi" w:eastAsiaTheme="minorEastAsia" w:hAnsiTheme="minorHAnsi" w:cstheme="minorBidi"/>
              <w:b w:val="0"/>
              <w:noProof/>
            </w:rPr>
          </w:pPr>
          <w:hyperlink w:anchor="_Toc104198837" w:history="1">
            <w:r w:rsidR="00D35DCB" w:rsidRPr="00725A1B">
              <w:rPr>
                <w:rStyle w:val="Hyperlink"/>
                <w:noProof/>
              </w:rPr>
              <w:t>The Accreditation Process</w:t>
            </w:r>
            <w:r w:rsidR="00D35DCB">
              <w:rPr>
                <w:noProof/>
                <w:webHidden/>
              </w:rPr>
              <w:tab/>
            </w:r>
            <w:r w:rsidR="00D35DCB">
              <w:rPr>
                <w:noProof/>
                <w:webHidden/>
              </w:rPr>
              <w:fldChar w:fldCharType="begin"/>
            </w:r>
            <w:r w:rsidR="00D35DCB">
              <w:rPr>
                <w:noProof/>
                <w:webHidden/>
              </w:rPr>
              <w:instrText xml:space="preserve"> PAGEREF _Toc104198837 \h </w:instrText>
            </w:r>
            <w:r w:rsidR="00D35DCB">
              <w:rPr>
                <w:noProof/>
                <w:webHidden/>
              </w:rPr>
            </w:r>
            <w:r w:rsidR="00D35DCB">
              <w:rPr>
                <w:noProof/>
                <w:webHidden/>
              </w:rPr>
              <w:fldChar w:fldCharType="separate"/>
            </w:r>
            <w:r w:rsidR="00D35DCB">
              <w:rPr>
                <w:noProof/>
                <w:webHidden/>
              </w:rPr>
              <w:t>1</w:t>
            </w:r>
            <w:r w:rsidR="00D35DCB">
              <w:rPr>
                <w:noProof/>
                <w:webHidden/>
              </w:rPr>
              <w:fldChar w:fldCharType="end"/>
            </w:r>
          </w:hyperlink>
        </w:p>
        <w:p w14:paraId="2456E959" w14:textId="6945F6D0" w:rsidR="00D35DCB" w:rsidRDefault="00307BE8">
          <w:pPr>
            <w:pStyle w:val="TOC2"/>
            <w:tabs>
              <w:tab w:val="right" w:leader="dot" w:pos="9350"/>
            </w:tabs>
            <w:rPr>
              <w:rFonts w:asciiTheme="minorHAnsi" w:eastAsiaTheme="minorEastAsia" w:hAnsiTheme="minorHAnsi" w:cstheme="minorBidi"/>
              <w:noProof/>
            </w:rPr>
          </w:pPr>
          <w:hyperlink w:anchor="_Toc104198838" w:history="1">
            <w:r w:rsidR="00D35DCB" w:rsidRPr="00725A1B">
              <w:rPr>
                <w:rStyle w:val="Hyperlink"/>
                <w:noProof/>
              </w:rPr>
              <w:t>A Quick Overview of the Accreditation Process</w:t>
            </w:r>
            <w:r w:rsidR="00D35DCB">
              <w:rPr>
                <w:noProof/>
                <w:webHidden/>
              </w:rPr>
              <w:tab/>
            </w:r>
            <w:r w:rsidR="00D35DCB">
              <w:rPr>
                <w:noProof/>
                <w:webHidden/>
              </w:rPr>
              <w:fldChar w:fldCharType="begin"/>
            </w:r>
            <w:r w:rsidR="00D35DCB">
              <w:rPr>
                <w:noProof/>
                <w:webHidden/>
              </w:rPr>
              <w:instrText xml:space="preserve"> PAGEREF _Toc104198838 \h </w:instrText>
            </w:r>
            <w:r w:rsidR="00D35DCB">
              <w:rPr>
                <w:noProof/>
                <w:webHidden/>
              </w:rPr>
            </w:r>
            <w:r w:rsidR="00D35DCB">
              <w:rPr>
                <w:noProof/>
                <w:webHidden/>
              </w:rPr>
              <w:fldChar w:fldCharType="separate"/>
            </w:r>
            <w:r w:rsidR="00D35DCB">
              <w:rPr>
                <w:noProof/>
                <w:webHidden/>
              </w:rPr>
              <w:t>1</w:t>
            </w:r>
            <w:r w:rsidR="00D35DCB">
              <w:rPr>
                <w:noProof/>
                <w:webHidden/>
              </w:rPr>
              <w:fldChar w:fldCharType="end"/>
            </w:r>
          </w:hyperlink>
        </w:p>
        <w:p w14:paraId="3542C92F" w14:textId="169EAE34" w:rsidR="00D35DCB" w:rsidRDefault="00307BE8">
          <w:pPr>
            <w:pStyle w:val="TOC2"/>
            <w:tabs>
              <w:tab w:val="right" w:leader="dot" w:pos="9350"/>
            </w:tabs>
            <w:rPr>
              <w:rFonts w:asciiTheme="minorHAnsi" w:eastAsiaTheme="minorEastAsia" w:hAnsiTheme="minorHAnsi" w:cstheme="minorBidi"/>
              <w:noProof/>
            </w:rPr>
          </w:pPr>
          <w:hyperlink w:anchor="_Toc104198839" w:history="1">
            <w:r w:rsidR="00D35DCB" w:rsidRPr="00725A1B">
              <w:rPr>
                <w:rStyle w:val="Hyperlink"/>
                <w:noProof/>
              </w:rPr>
              <w:t>What a Medical Education Program Prepares as the Basis for the Accreditation Review</w:t>
            </w:r>
            <w:r w:rsidR="00D35DCB">
              <w:rPr>
                <w:noProof/>
                <w:webHidden/>
              </w:rPr>
              <w:tab/>
            </w:r>
            <w:r w:rsidR="00D35DCB">
              <w:rPr>
                <w:noProof/>
                <w:webHidden/>
              </w:rPr>
              <w:fldChar w:fldCharType="begin"/>
            </w:r>
            <w:r w:rsidR="00D35DCB">
              <w:rPr>
                <w:noProof/>
                <w:webHidden/>
              </w:rPr>
              <w:instrText xml:space="preserve"> PAGEREF _Toc104198839 \h </w:instrText>
            </w:r>
            <w:r w:rsidR="00D35DCB">
              <w:rPr>
                <w:noProof/>
                <w:webHidden/>
              </w:rPr>
            </w:r>
            <w:r w:rsidR="00D35DCB">
              <w:rPr>
                <w:noProof/>
                <w:webHidden/>
              </w:rPr>
              <w:fldChar w:fldCharType="separate"/>
            </w:r>
            <w:r w:rsidR="00D35DCB">
              <w:rPr>
                <w:noProof/>
                <w:webHidden/>
              </w:rPr>
              <w:t>2</w:t>
            </w:r>
            <w:r w:rsidR="00D35DCB">
              <w:rPr>
                <w:noProof/>
                <w:webHidden/>
              </w:rPr>
              <w:fldChar w:fldCharType="end"/>
            </w:r>
          </w:hyperlink>
        </w:p>
        <w:p w14:paraId="5E2CDF59" w14:textId="3CCF8693" w:rsidR="00D35DCB" w:rsidRDefault="00307BE8">
          <w:pPr>
            <w:pStyle w:val="TOC2"/>
            <w:tabs>
              <w:tab w:val="right" w:leader="dot" w:pos="9350"/>
            </w:tabs>
            <w:rPr>
              <w:rFonts w:asciiTheme="minorHAnsi" w:eastAsiaTheme="minorEastAsia" w:hAnsiTheme="minorHAnsi" w:cstheme="minorBidi"/>
              <w:noProof/>
            </w:rPr>
          </w:pPr>
          <w:hyperlink w:anchor="_Toc104198840" w:history="1">
            <w:r w:rsidR="00D35DCB" w:rsidRPr="00725A1B">
              <w:rPr>
                <w:rStyle w:val="Hyperlink"/>
                <w:noProof/>
              </w:rPr>
              <w:t>The Institutional Self-Study Process</w:t>
            </w:r>
            <w:r w:rsidR="00D35DCB">
              <w:rPr>
                <w:noProof/>
                <w:webHidden/>
              </w:rPr>
              <w:tab/>
            </w:r>
            <w:r w:rsidR="00D35DCB">
              <w:rPr>
                <w:noProof/>
                <w:webHidden/>
              </w:rPr>
              <w:fldChar w:fldCharType="begin"/>
            </w:r>
            <w:r w:rsidR="00D35DCB">
              <w:rPr>
                <w:noProof/>
                <w:webHidden/>
              </w:rPr>
              <w:instrText xml:space="preserve"> PAGEREF _Toc104198840 \h </w:instrText>
            </w:r>
            <w:r w:rsidR="00D35DCB">
              <w:rPr>
                <w:noProof/>
                <w:webHidden/>
              </w:rPr>
            </w:r>
            <w:r w:rsidR="00D35DCB">
              <w:rPr>
                <w:noProof/>
                <w:webHidden/>
              </w:rPr>
              <w:fldChar w:fldCharType="separate"/>
            </w:r>
            <w:r w:rsidR="00D35DCB">
              <w:rPr>
                <w:noProof/>
                <w:webHidden/>
              </w:rPr>
              <w:t>2</w:t>
            </w:r>
            <w:r w:rsidR="00D35DCB">
              <w:rPr>
                <w:noProof/>
                <w:webHidden/>
              </w:rPr>
              <w:fldChar w:fldCharType="end"/>
            </w:r>
          </w:hyperlink>
        </w:p>
        <w:p w14:paraId="7A8139E9" w14:textId="184D774C" w:rsidR="00D35DCB" w:rsidRDefault="00307BE8">
          <w:pPr>
            <w:pStyle w:val="TOC2"/>
            <w:tabs>
              <w:tab w:val="right" w:leader="dot" w:pos="9350"/>
            </w:tabs>
            <w:rPr>
              <w:rFonts w:asciiTheme="minorHAnsi" w:eastAsiaTheme="minorEastAsia" w:hAnsiTheme="minorHAnsi" w:cstheme="minorBidi"/>
              <w:noProof/>
            </w:rPr>
          </w:pPr>
          <w:hyperlink w:anchor="_Toc104198841" w:history="1">
            <w:r w:rsidR="00D35DCB" w:rsidRPr="00725A1B">
              <w:rPr>
                <w:rStyle w:val="Hyperlink"/>
                <w:noProof/>
              </w:rPr>
              <w:t>The Independent Student Analysis (ISA) Process</w:t>
            </w:r>
            <w:r w:rsidR="00D35DCB">
              <w:rPr>
                <w:noProof/>
                <w:webHidden/>
              </w:rPr>
              <w:tab/>
            </w:r>
            <w:r w:rsidR="00D35DCB">
              <w:rPr>
                <w:noProof/>
                <w:webHidden/>
              </w:rPr>
              <w:fldChar w:fldCharType="begin"/>
            </w:r>
            <w:r w:rsidR="00D35DCB">
              <w:rPr>
                <w:noProof/>
                <w:webHidden/>
              </w:rPr>
              <w:instrText xml:space="preserve"> PAGEREF _Toc104198841 \h </w:instrText>
            </w:r>
            <w:r w:rsidR="00D35DCB">
              <w:rPr>
                <w:noProof/>
                <w:webHidden/>
              </w:rPr>
            </w:r>
            <w:r w:rsidR="00D35DCB">
              <w:rPr>
                <w:noProof/>
                <w:webHidden/>
              </w:rPr>
              <w:fldChar w:fldCharType="separate"/>
            </w:r>
            <w:r w:rsidR="00D35DCB">
              <w:rPr>
                <w:noProof/>
                <w:webHidden/>
              </w:rPr>
              <w:t>2</w:t>
            </w:r>
            <w:r w:rsidR="00D35DCB">
              <w:rPr>
                <w:noProof/>
                <w:webHidden/>
              </w:rPr>
              <w:fldChar w:fldCharType="end"/>
            </w:r>
          </w:hyperlink>
        </w:p>
        <w:p w14:paraId="4A97A504" w14:textId="60117C0D" w:rsidR="00D35DCB" w:rsidRDefault="00307BE8">
          <w:pPr>
            <w:pStyle w:val="TOC2"/>
            <w:tabs>
              <w:tab w:val="right" w:leader="dot" w:pos="9350"/>
            </w:tabs>
            <w:rPr>
              <w:rFonts w:asciiTheme="minorHAnsi" w:eastAsiaTheme="minorEastAsia" w:hAnsiTheme="minorHAnsi" w:cstheme="minorBidi"/>
              <w:noProof/>
            </w:rPr>
          </w:pPr>
          <w:hyperlink w:anchor="_Toc104198842" w:history="1">
            <w:r w:rsidR="00D35DCB" w:rsidRPr="00725A1B">
              <w:rPr>
                <w:rStyle w:val="Hyperlink"/>
                <w:noProof/>
              </w:rPr>
              <w:t>The Survey Team Visit</w:t>
            </w:r>
            <w:r w:rsidR="00D35DCB">
              <w:rPr>
                <w:noProof/>
                <w:webHidden/>
              </w:rPr>
              <w:tab/>
            </w:r>
            <w:r w:rsidR="00D35DCB">
              <w:rPr>
                <w:noProof/>
                <w:webHidden/>
              </w:rPr>
              <w:fldChar w:fldCharType="begin"/>
            </w:r>
            <w:r w:rsidR="00D35DCB">
              <w:rPr>
                <w:noProof/>
                <w:webHidden/>
              </w:rPr>
              <w:instrText xml:space="preserve"> PAGEREF _Toc104198842 \h </w:instrText>
            </w:r>
            <w:r w:rsidR="00D35DCB">
              <w:rPr>
                <w:noProof/>
                <w:webHidden/>
              </w:rPr>
            </w:r>
            <w:r w:rsidR="00D35DCB">
              <w:rPr>
                <w:noProof/>
                <w:webHidden/>
              </w:rPr>
              <w:fldChar w:fldCharType="separate"/>
            </w:r>
            <w:r w:rsidR="00D35DCB">
              <w:rPr>
                <w:noProof/>
                <w:webHidden/>
              </w:rPr>
              <w:t>3</w:t>
            </w:r>
            <w:r w:rsidR="00D35DCB">
              <w:rPr>
                <w:noProof/>
                <w:webHidden/>
              </w:rPr>
              <w:fldChar w:fldCharType="end"/>
            </w:r>
          </w:hyperlink>
        </w:p>
        <w:p w14:paraId="36A27095" w14:textId="25BF21AE" w:rsidR="00D35DCB" w:rsidRDefault="00307BE8">
          <w:pPr>
            <w:pStyle w:val="TOC2"/>
            <w:tabs>
              <w:tab w:val="right" w:leader="dot" w:pos="9350"/>
            </w:tabs>
            <w:rPr>
              <w:rFonts w:asciiTheme="minorHAnsi" w:eastAsiaTheme="minorEastAsia" w:hAnsiTheme="minorHAnsi" w:cstheme="minorBidi"/>
              <w:noProof/>
            </w:rPr>
          </w:pPr>
          <w:hyperlink w:anchor="_Toc104198843" w:history="1">
            <w:r w:rsidR="00D35DCB" w:rsidRPr="00725A1B">
              <w:rPr>
                <w:rStyle w:val="Hyperlink"/>
                <w:noProof/>
              </w:rPr>
              <w:t>Preparation and Review of the Survey Team Report</w:t>
            </w:r>
            <w:r w:rsidR="00D35DCB">
              <w:rPr>
                <w:noProof/>
                <w:webHidden/>
              </w:rPr>
              <w:tab/>
            </w:r>
            <w:r w:rsidR="00D35DCB">
              <w:rPr>
                <w:noProof/>
                <w:webHidden/>
              </w:rPr>
              <w:fldChar w:fldCharType="begin"/>
            </w:r>
            <w:r w:rsidR="00D35DCB">
              <w:rPr>
                <w:noProof/>
                <w:webHidden/>
              </w:rPr>
              <w:instrText xml:space="preserve"> PAGEREF _Toc104198843 \h </w:instrText>
            </w:r>
            <w:r w:rsidR="00D35DCB">
              <w:rPr>
                <w:noProof/>
                <w:webHidden/>
              </w:rPr>
            </w:r>
            <w:r w:rsidR="00D35DCB">
              <w:rPr>
                <w:noProof/>
                <w:webHidden/>
              </w:rPr>
              <w:fldChar w:fldCharType="separate"/>
            </w:r>
            <w:r w:rsidR="00D35DCB">
              <w:rPr>
                <w:noProof/>
                <w:webHidden/>
              </w:rPr>
              <w:t>4</w:t>
            </w:r>
            <w:r w:rsidR="00D35DCB">
              <w:rPr>
                <w:noProof/>
                <w:webHidden/>
              </w:rPr>
              <w:fldChar w:fldCharType="end"/>
            </w:r>
          </w:hyperlink>
        </w:p>
        <w:p w14:paraId="10C5CDB6" w14:textId="1F15C538" w:rsidR="00D35DCB" w:rsidRDefault="00307BE8">
          <w:pPr>
            <w:pStyle w:val="TOC1"/>
            <w:tabs>
              <w:tab w:val="right" w:leader="dot" w:pos="9350"/>
            </w:tabs>
            <w:rPr>
              <w:rFonts w:asciiTheme="minorHAnsi" w:eastAsiaTheme="minorEastAsia" w:hAnsiTheme="minorHAnsi" w:cstheme="minorBidi"/>
              <w:b w:val="0"/>
              <w:noProof/>
            </w:rPr>
          </w:pPr>
          <w:hyperlink w:anchor="_Toc104198844" w:history="1">
            <w:r w:rsidR="00D35DCB" w:rsidRPr="00725A1B">
              <w:rPr>
                <w:rStyle w:val="Hyperlink"/>
                <w:noProof/>
              </w:rPr>
              <w:t>Student Participation in the Accreditation Process</w:t>
            </w:r>
            <w:r w:rsidR="00D35DCB">
              <w:rPr>
                <w:noProof/>
                <w:webHidden/>
              </w:rPr>
              <w:tab/>
            </w:r>
            <w:r w:rsidR="00D35DCB">
              <w:rPr>
                <w:noProof/>
                <w:webHidden/>
              </w:rPr>
              <w:fldChar w:fldCharType="begin"/>
            </w:r>
            <w:r w:rsidR="00D35DCB">
              <w:rPr>
                <w:noProof/>
                <w:webHidden/>
              </w:rPr>
              <w:instrText xml:space="preserve"> PAGEREF _Toc104198844 \h </w:instrText>
            </w:r>
            <w:r w:rsidR="00D35DCB">
              <w:rPr>
                <w:noProof/>
                <w:webHidden/>
              </w:rPr>
            </w:r>
            <w:r w:rsidR="00D35DCB">
              <w:rPr>
                <w:noProof/>
                <w:webHidden/>
              </w:rPr>
              <w:fldChar w:fldCharType="separate"/>
            </w:r>
            <w:r w:rsidR="00D35DCB">
              <w:rPr>
                <w:noProof/>
                <w:webHidden/>
              </w:rPr>
              <w:t>4</w:t>
            </w:r>
            <w:r w:rsidR="00D35DCB">
              <w:rPr>
                <w:noProof/>
                <w:webHidden/>
              </w:rPr>
              <w:fldChar w:fldCharType="end"/>
            </w:r>
          </w:hyperlink>
        </w:p>
        <w:p w14:paraId="0F7180D5" w14:textId="01674AE5" w:rsidR="00D35DCB" w:rsidRDefault="00307BE8">
          <w:pPr>
            <w:pStyle w:val="TOC2"/>
            <w:tabs>
              <w:tab w:val="right" w:leader="dot" w:pos="9350"/>
            </w:tabs>
            <w:rPr>
              <w:rFonts w:asciiTheme="minorHAnsi" w:eastAsiaTheme="minorEastAsia" w:hAnsiTheme="minorHAnsi" w:cstheme="minorBidi"/>
              <w:noProof/>
            </w:rPr>
          </w:pPr>
          <w:hyperlink w:anchor="_Toc104198845" w:history="1">
            <w:r w:rsidR="00D35DCB" w:rsidRPr="00725A1B">
              <w:rPr>
                <w:rStyle w:val="Hyperlink"/>
                <w:noProof/>
              </w:rPr>
              <w:t>Getting Started: The Medical School Dean's Notification to Students</w:t>
            </w:r>
            <w:r w:rsidR="00D35DCB">
              <w:rPr>
                <w:noProof/>
                <w:webHidden/>
              </w:rPr>
              <w:tab/>
            </w:r>
            <w:r w:rsidR="00D35DCB">
              <w:rPr>
                <w:noProof/>
                <w:webHidden/>
              </w:rPr>
              <w:fldChar w:fldCharType="begin"/>
            </w:r>
            <w:r w:rsidR="00D35DCB">
              <w:rPr>
                <w:noProof/>
                <w:webHidden/>
              </w:rPr>
              <w:instrText xml:space="preserve"> PAGEREF _Toc104198845 \h </w:instrText>
            </w:r>
            <w:r w:rsidR="00D35DCB">
              <w:rPr>
                <w:noProof/>
                <w:webHidden/>
              </w:rPr>
            </w:r>
            <w:r w:rsidR="00D35DCB">
              <w:rPr>
                <w:noProof/>
                <w:webHidden/>
              </w:rPr>
              <w:fldChar w:fldCharType="separate"/>
            </w:r>
            <w:r w:rsidR="00D35DCB">
              <w:rPr>
                <w:noProof/>
                <w:webHidden/>
              </w:rPr>
              <w:t>4</w:t>
            </w:r>
            <w:r w:rsidR="00D35DCB">
              <w:rPr>
                <w:noProof/>
                <w:webHidden/>
              </w:rPr>
              <w:fldChar w:fldCharType="end"/>
            </w:r>
          </w:hyperlink>
        </w:p>
        <w:p w14:paraId="10682A52" w14:textId="3C65EC5C" w:rsidR="00D35DCB" w:rsidRDefault="00307BE8">
          <w:pPr>
            <w:pStyle w:val="TOC2"/>
            <w:tabs>
              <w:tab w:val="right" w:leader="dot" w:pos="9350"/>
            </w:tabs>
            <w:rPr>
              <w:rFonts w:asciiTheme="minorHAnsi" w:eastAsiaTheme="minorEastAsia" w:hAnsiTheme="minorHAnsi" w:cstheme="minorBidi"/>
              <w:noProof/>
            </w:rPr>
          </w:pPr>
          <w:hyperlink w:anchor="_Toc104198846" w:history="1">
            <w:r w:rsidR="00D35DCB" w:rsidRPr="00725A1B">
              <w:rPr>
                <w:rStyle w:val="Hyperlink"/>
                <w:noProof/>
              </w:rPr>
              <w:t>Instructional Documents</w:t>
            </w:r>
            <w:r w:rsidR="00D35DCB">
              <w:rPr>
                <w:noProof/>
                <w:webHidden/>
              </w:rPr>
              <w:tab/>
            </w:r>
            <w:r w:rsidR="00D35DCB">
              <w:rPr>
                <w:noProof/>
                <w:webHidden/>
              </w:rPr>
              <w:fldChar w:fldCharType="begin"/>
            </w:r>
            <w:r w:rsidR="00D35DCB">
              <w:rPr>
                <w:noProof/>
                <w:webHidden/>
              </w:rPr>
              <w:instrText xml:space="preserve"> PAGEREF _Toc104198846 \h </w:instrText>
            </w:r>
            <w:r w:rsidR="00D35DCB">
              <w:rPr>
                <w:noProof/>
                <w:webHidden/>
              </w:rPr>
            </w:r>
            <w:r w:rsidR="00D35DCB">
              <w:rPr>
                <w:noProof/>
                <w:webHidden/>
              </w:rPr>
              <w:fldChar w:fldCharType="separate"/>
            </w:r>
            <w:r w:rsidR="00D35DCB">
              <w:rPr>
                <w:noProof/>
                <w:webHidden/>
              </w:rPr>
              <w:t>5</w:t>
            </w:r>
            <w:r w:rsidR="00D35DCB">
              <w:rPr>
                <w:noProof/>
                <w:webHidden/>
              </w:rPr>
              <w:fldChar w:fldCharType="end"/>
            </w:r>
          </w:hyperlink>
        </w:p>
        <w:p w14:paraId="072C5573" w14:textId="21767BCF" w:rsidR="00D35DCB" w:rsidRDefault="00307BE8">
          <w:pPr>
            <w:pStyle w:val="TOC2"/>
            <w:tabs>
              <w:tab w:val="right" w:leader="dot" w:pos="9350"/>
            </w:tabs>
            <w:rPr>
              <w:rFonts w:asciiTheme="minorHAnsi" w:eastAsiaTheme="minorEastAsia" w:hAnsiTheme="minorHAnsi" w:cstheme="minorBidi"/>
              <w:noProof/>
            </w:rPr>
          </w:pPr>
          <w:hyperlink w:anchor="_Toc104198847" w:history="1">
            <w:r w:rsidR="00D35DCB" w:rsidRPr="00725A1B">
              <w:rPr>
                <w:rStyle w:val="Hyperlink"/>
                <w:noProof/>
              </w:rPr>
              <w:t>The Independent Student Analysis (ISA): Timing, Support, Materials</w:t>
            </w:r>
            <w:r w:rsidR="00D35DCB">
              <w:rPr>
                <w:noProof/>
                <w:webHidden/>
              </w:rPr>
              <w:tab/>
            </w:r>
            <w:r w:rsidR="00D35DCB">
              <w:rPr>
                <w:noProof/>
                <w:webHidden/>
              </w:rPr>
              <w:fldChar w:fldCharType="begin"/>
            </w:r>
            <w:r w:rsidR="00D35DCB">
              <w:rPr>
                <w:noProof/>
                <w:webHidden/>
              </w:rPr>
              <w:instrText xml:space="preserve"> PAGEREF _Toc104198847 \h </w:instrText>
            </w:r>
            <w:r w:rsidR="00D35DCB">
              <w:rPr>
                <w:noProof/>
                <w:webHidden/>
              </w:rPr>
            </w:r>
            <w:r w:rsidR="00D35DCB">
              <w:rPr>
                <w:noProof/>
                <w:webHidden/>
              </w:rPr>
              <w:fldChar w:fldCharType="separate"/>
            </w:r>
            <w:r w:rsidR="00D35DCB">
              <w:rPr>
                <w:noProof/>
                <w:webHidden/>
              </w:rPr>
              <w:t>5</w:t>
            </w:r>
            <w:r w:rsidR="00D35DCB">
              <w:rPr>
                <w:noProof/>
                <w:webHidden/>
              </w:rPr>
              <w:fldChar w:fldCharType="end"/>
            </w:r>
          </w:hyperlink>
        </w:p>
        <w:p w14:paraId="4AD6BF18" w14:textId="4E4118CD" w:rsidR="00D35DCB" w:rsidRDefault="00307BE8">
          <w:pPr>
            <w:pStyle w:val="TOC2"/>
            <w:tabs>
              <w:tab w:val="right" w:leader="dot" w:pos="9350"/>
            </w:tabs>
            <w:rPr>
              <w:rFonts w:asciiTheme="minorHAnsi" w:eastAsiaTheme="minorEastAsia" w:hAnsiTheme="minorHAnsi" w:cstheme="minorBidi"/>
              <w:noProof/>
            </w:rPr>
          </w:pPr>
          <w:hyperlink w:anchor="_Toc104198848" w:history="1">
            <w:r w:rsidR="00D35DCB" w:rsidRPr="00725A1B">
              <w:rPr>
                <w:rStyle w:val="Hyperlink"/>
                <w:noProof/>
              </w:rPr>
              <w:t>Student Participation During the LCME Survey Visit</w:t>
            </w:r>
            <w:r w:rsidR="00D35DCB">
              <w:rPr>
                <w:noProof/>
                <w:webHidden/>
              </w:rPr>
              <w:tab/>
            </w:r>
            <w:r w:rsidR="00D35DCB">
              <w:rPr>
                <w:noProof/>
                <w:webHidden/>
              </w:rPr>
              <w:fldChar w:fldCharType="begin"/>
            </w:r>
            <w:r w:rsidR="00D35DCB">
              <w:rPr>
                <w:noProof/>
                <w:webHidden/>
              </w:rPr>
              <w:instrText xml:space="preserve"> PAGEREF _Toc104198848 \h </w:instrText>
            </w:r>
            <w:r w:rsidR="00D35DCB">
              <w:rPr>
                <w:noProof/>
                <w:webHidden/>
              </w:rPr>
            </w:r>
            <w:r w:rsidR="00D35DCB">
              <w:rPr>
                <w:noProof/>
                <w:webHidden/>
              </w:rPr>
              <w:fldChar w:fldCharType="separate"/>
            </w:r>
            <w:r w:rsidR="00D35DCB">
              <w:rPr>
                <w:noProof/>
                <w:webHidden/>
              </w:rPr>
              <w:t>6</w:t>
            </w:r>
            <w:r w:rsidR="00D35DCB">
              <w:rPr>
                <w:noProof/>
                <w:webHidden/>
              </w:rPr>
              <w:fldChar w:fldCharType="end"/>
            </w:r>
          </w:hyperlink>
        </w:p>
        <w:p w14:paraId="2B6DDCE7" w14:textId="55DA843D" w:rsidR="00D35DCB" w:rsidRDefault="00307BE8">
          <w:pPr>
            <w:pStyle w:val="TOC2"/>
            <w:tabs>
              <w:tab w:val="right" w:leader="dot" w:pos="9350"/>
            </w:tabs>
            <w:rPr>
              <w:rFonts w:asciiTheme="minorHAnsi" w:eastAsiaTheme="minorEastAsia" w:hAnsiTheme="minorHAnsi" w:cstheme="minorBidi"/>
              <w:noProof/>
            </w:rPr>
          </w:pPr>
          <w:hyperlink w:anchor="_Toc104198849" w:history="1">
            <w:r w:rsidR="00D35DCB" w:rsidRPr="00725A1B">
              <w:rPr>
                <w:rStyle w:val="Hyperlink"/>
                <w:noProof/>
              </w:rPr>
              <w:t>Complaints and Grievances</w:t>
            </w:r>
            <w:r w:rsidR="00D35DCB">
              <w:rPr>
                <w:noProof/>
                <w:webHidden/>
              </w:rPr>
              <w:tab/>
            </w:r>
            <w:r w:rsidR="00D35DCB">
              <w:rPr>
                <w:noProof/>
                <w:webHidden/>
              </w:rPr>
              <w:fldChar w:fldCharType="begin"/>
            </w:r>
            <w:r w:rsidR="00D35DCB">
              <w:rPr>
                <w:noProof/>
                <w:webHidden/>
              </w:rPr>
              <w:instrText xml:space="preserve"> PAGEREF _Toc104198849 \h </w:instrText>
            </w:r>
            <w:r w:rsidR="00D35DCB">
              <w:rPr>
                <w:noProof/>
                <w:webHidden/>
              </w:rPr>
            </w:r>
            <w:r w:rsidR="00D35DCB">
              <w:rPr>
                <w:noProof/>
                <w:webHidden/>
              </w:rPr>
              <w:fldChar w:fldCharType="separate"/>
            </w:r>
            <w:r w:rsidR="00D35DCB">
              <w:rPr>
                <w:noProof/>
                <w:webHidden/>
              </w:rPr>
              <w:t>7</w:t>
            </w:r>
            <w:r w:rsidR="00D35DCB">
              <w:rPr>
                <w:noProof/>
                <w:webHidden/>
              </w:rPr>
              <w:fldChar w:fldCharType="end"/>
            </w:r>
          </w:hyperlink>
        </w:p>
        <w:p w14:paraId="30C053F3" w14:textId="7B347286" w:rsidR="00D35DCB" w:rsidRDefault="00307BE8">
          <w:pPr>
            <w:pStyle w:val="TOC1"/>
            <w:tabs>
              <w:tab w:val="right" w:leader="dot" w:pos="9350"/>
            </w:tabs>
            <w:rPr>
              <w:rFonts w:asciiTheme="minorHAnsi" w:eastAsiaTheme="minorEastAsia" w:hAnsiTheme="minorHAnsi" w:cstheme="minorBidi"/>
              <w:b w:val="0"/>
              <w:noProof/>
            </w:rPr>
          </w:pPr>
          <w:hyperlink w:anchor="_Toc104198850" w:history="1">
            <w:r w:rsidR="00D35DCB" w:rsidRPr="00725A1B">
              <w:rPr>
                <w:rStyle w:val="Hyperlink"/>
                <w:noProof/>
              </w:rPr>
              <w:t>Other Opportunities for Student Involvement with the LCME</w:t>
            </w:r>
            <w:r w:rsidR="00D35DCB">
              <w:rPr>
                <w:noProof/>
                <w:webHidden/>
              </w:rPr>
              <w:tab/>
            </w:r>
            <w:r w:rsidR="00D35DCB">
              <w:rPr>
                <w:noProof/>
                <w:webHidden/>
              </w:rPr>
              <w:fldChar w:fldCharType="begin"/>
            </w:r>
            <w:r w:rsidR="00D35DCB">
              <w:rPr>
                <w:noProof/>
                <w:webHidden/>
              </w:rPr>
              <w:instrText xml:space="preserve"> PAGEREF _Toc104198850 \h </w:instrText>
            </w:r>
            <w:r w:rsidR="00D35DCB">
              <w:rPr>
                <w:noProof/>
                <w:webHidden/>
              </w:rPr>
            </w:r>
            <w:r w:rsidR="00D35DCB">
              <w:rPr>
                <w:noProof/>
                <w:webHidden/>
              </w:rPr>
              <w:fldChar w:fldCharType="separate"/>
            </w:r>
            <w:r w:rsidR="00D35DCB">
              <w:rPr>
                <w:noProof/>
                <w:webHidden/>
              </w:rPr>
              <w:t>8</w:t>
            </w:r>
            <w:r w:rsidR="00D35DCB">
              <w:rPr>
                <w:noProof/>
                <w:webHidden/>
              </w:rPr>
              <w:fldChar w:fldCharType="end"/>
            </w:r>
          </w:hyperlink>
        </w:p>
        <w:p w14:paraId="5D61566F" w14:textId="026F5B42" w:rsidR="00D35DCB" w:rsidRDefault="00307BE8">
          <w:pPr>
            <w:pStyle w:val="TOC2"/>
            <w:tabs>
              <w:tab w:val="right" w:leader="dot" w:pos="9350"/>
            </w:tabs>
            <w:rPr>
              <w:rFonts w:asciiTheme="minorHAnsi" w:eastAsiaTheme="minorEastAsia" w:hAnsiTheme="minorHAnsi" w:cstheme="minorBidi"/>
              <w:noProof/>
            </w:rPr>
          </w:pPr>
          <w:hyperlink w:anchor="_Toc104198851" w:history="1">
            <w:r w:rsidR="00D35DCB" w:rsidRPr="00725A1B">
              <w:rPr>
                <w:rStyle w:val="Hyperlink"/>
                <w:noProof/>
              </w:rPr>
              <w:t>LCME Student Members</w:t>
            </w:r>
            <w:r w:rsidR="00D35DCB">
              <w:rPr>
                <w:noProof/>
                <w:webHidden/>
              </w:rPr>
              <w:tab/>
            </w:r>
            <w:r w:rsidR="00D35DCB">
              <w:rPr>
                <w:noProof/>
                <w:webHidden/>
              </w:rPr>
              <w:fldChar w:fldCharType="begin"/>
            </w:r>
            <w:r w:rsidR="00D35DCB">
              <w:rPr>
                <w:noProof/>
                <w:webHidden/>
              </w:rPr>
              <w:instrText xml:space="preserve"> PAGEREF _Toc104198851 \h </w:instrText>
            </w:r>
            <w:r w:rsidR="00D35DCB">
              <w:rPr>
                <w:noProof/>
                <w:webHidden/>
              </w:rPr>
            </w:r>
            <w:r w:rsidR="00D35DCB">
              <w:rPr>
                <w:noProof/>
                <w:webHidden/>
              </w:rPr>
              <w:fldChar w:fldCharType="separate"/>
            </w:r>
            <w:r w:rsidR="00D35DCB">
              <w:rPr>
                <w:noProof/>
                <w:webHidden/>
              </w:rPr>
              <w:t>8</w:t>
            </w:r>
            <w:r w:rsidR="00D35DCB">
              <w:rPr>
                <w:noProof/>
                <w:webHidden/>
              </w:rPr>
              <w:fldChar w:fldCharType="end"/>
            </w:r>
          </w:hyperlink>
        </w:p>
        <w:p w14:paraId="7A3DD343" w14:textId="077DB25B" w:rsidR="00D35DCB" w:rsidRDefault="00307BE8">
          <w:pPr>
            <w:pStyle w:val="TOC2"/>
            <w:tabs>
              <w:tab w:val="right" w:leader="dot" w:pos="9350"/>
            </w:tabs>
            <w:rPr>
              <w:rFonts w:asciiTheme="minorHAnsi" w:eastAsiaTheme="minorEastAsia" w:hAnsiTheme="minorHAnsi" w:cstheme="minorBidi"/>
              <w:noProof/>
            </w:rPr>
          </w:pPr>
          <w:hyperlink w:anchor="_Toc104198852" w:history="1">
            <w:r w:rsidR="00D35DCB" w:rsidRPr="00725A1B">
              <w:rPr>
                <w:rStyle w:val="Hyperlink"/>
                <w:noProof/>
              </w:rPr>
              <w:t>Student Feedback on Accreditation Standards</w:t>
            </w:r>
            <w:r w:rsidR="00D35DCB">
              <w:rPr>
                <w:noProof/>
                <w:webHidden/>
              </w:rPr>
              <w:tab/>
            </w:r>
            <w:r w:rsidR="00D35DCB">
              <w:rPr>
                <w:noProof/>
                <w:webHidden/>
              </w:rPr>
              <w:fldChar w:fldCharType="begin"/>
            </w:r>
            <w:r w:rsidR="00D35DCB">
              <w:rPr>
                <w:noProof/>
                <w:webHidden/>
              </w:rPr>
              <w:instrText xml:space="preserve"> PAGEREF _Toc104198852 \h </w:instrText>
            </w:r>
            <w:r w:rsidR="00D35DCB">
              <w:rPr>
                <w:noProof/>
                <w:webHidden/>
              </w:rPr>
            </w:r>
            <w:r w:rsidR="00D35DCB">
              <w:rPr>
                <w:noProof/>
                <w:webHidden/>
              </w:rPr>
              <w:fldChar w:fldCharType="separate"/>
            </w:r>
            <w:r w:rsidR="00D35DCB">
              <w:rPr>
                <w:noProof/>
                <w:webHidden/>
              </w:rPr>
              <w:t>8</w:t>
            </w:r>
            <w:r w:rsidR="00D35DCB">
              <w:rPr>
                <w:noProof/>
                <w:webHidden/>
              </w:rPr>
              <w:fldChar w:fldCharType="end"/>
            </w:r>
          </w:hyperlink>
        </w:p>
        <w:p w14:paraId="30DEA39B" w14:textId="57D3A3B9" w:rsidR="00D35DCB" w:rsidRDefault="00307BE8">
          <w:pPr>
            <w:pStyle w:val="TOC1"/>
            <w:tabs>
              <w:tab w:val="right" w:leader="dot" w:pos="9350"/>
            </w:tabs>
            <w:rPr>
              <w:rFonts w:asciiTheme="minorHAnsi" w:eastAsiaTheme="minorEastAsia" w:hAnsiTheme="minorHAnsi" w:cstheme="minorBidi"/>
              <w:b w:val="0"/>
              <w:noProof/>
            </w:rPr>
          </w:pPr>
          <w:hyperlink w:anchor="_Toc104198853" w:history="1">
            <w:r w:rsidR="00D35DCB" w:rsidRPr="00725A1B">
              <w:rPr>
                <w:rStyle w:val="Hyperlink"/>
                <w:noProof/>
              </w:rPr>
              <w:t>Appendix A: Frequently Asked Questions</w:t>
            </w:r>
            <w:r w:rsidR="00D35DCB">
              <w:rPr>
                <w:noProof/>
                <w:webHidden/>
              </w:rPr>
              <w:tab/>
            </w:r>
            <w:r w:rsidR="00D35DCB">
              <w:rPr>
                <w:noProof/>
                <w:webHidden/>
              </w:rPr>
              <w:fldChar w:fldCharType="begin"/>
            </w:r>
            <w:r w:rsidR="00D35DCB">
              <w:rPr>
                <w:noProof/>
                <w:webHidden/>
              </w:rPr>
              <w:instrText xml:space="preserve"> PAGEREF _Toc104198853 \h </w:instrText>
            </w:r>
            <w:r w:rsidR="00D35DCB">
              <w:rPr>
                <w:noProof/>
                <w:webHidden/>
              </w:rPr>
            </w:r>
            <w:r w:rsidR="00D35DCB">
              <w:rPr>
                <w:noProof/>
                <w:webHidden/>
              </w:rPr>
              <w:fldChar w:fldCharType="separate"/>
            </w:r>
            <w:r w:rsidR="00D35DCB">
              <w:rPr>
                <w:noProof/>
                <w:webHidden/>
              </w:rPr>
              <w:t>9</w:t>
            </w:r>
            <w:r w:rsidR="00D35DCB">
              <w:rPr>
                <w:noProof/>
                <w:webHidden/>
              </w:rPr>
              <w:fldChar w:fldCharType="end"/>
            </w:r>
          </w:hyperlink>
        </w:p>
        <w:p w14:paraId="68374B4C" w14:textId="57714050" w:rsidR="00D35DCB" w:rsidRDefault="00307BE8">
          <w:pPr>
            <w:pStyle w:val="TOC2"/>
            <w:tabs>
              <w:tab w:val="right" w:leader="dot" w:pos="9350"/>
            </w:tabs>
            <w:rPr>
              <w:rFonts w:asciiTheme="minorHAnsi" w:eastAsiaTheme="minorEastAsia" w:hAnsiTheme="minorHAnsi" w:cstheme="minorBidi"/>
              <w:noProof/>
            </w:rPr>
          </w:pPr>
          <w:hyperlink w:anchor="_Toc104198854" w:history="1">
            <w:r w:rsidR="00D35DCB" w:rsidRPr="00725A1B">
              <w:rPr>
                <w:rStyle w:val="Hyperlink"/>
                <w:noProof/>
              </w:rPr>
              <w:t>General Questions</w:t>
            </w:r>
            <w:r w:rsidR="00D35DCB">
              <w:rPr>
                <w:noProof/>
                <w:webHidden/>
              </w:rPr>
              <w:tab/>
            </w:r>
            <w:r w:rsidR="00D35DCB">
              <w:rPr>
                <w:noProof/>
                <w:webHidden/>
              </w:rPr>
              <w:fldChar w:fldCharType="begin"/>
            </w:r>
            <w:r w:rsidR="00D35DCB">
              <w:rPr>
                <w:noProof/>
                <w:webHidden/>
              </w:rPr>
              <w:instrText xml:space="preserve"> PAGEREF _Toc104198854 \h </w:instrText>
            </w:r>
            <w:r w:rsidR="00D35DCB">
              <w:rPr>
                <w:noProof/>
                <w:webHidden/>
              </w:rPr>
            </w:r>
            <w:r w:rsidR="00D35DCB">
              <w:rPr>
                <w:noProof/>
                <w:webHidden/>
              </w:rPr>
              <w:fldChar w:fldCharType="separate"/>
            </w:r>
            <w:r w:rsidR="00D35DCB">
              <w:rPr>
                <w:noProof/>
                <w:webHidden/>
              </w:rPr>
              <w:t>9</w:t>
            </w:r>
            <w:r w:rsidR="00D35DCB">
              <w:rPr>
                <w:noProof/>
                <w:webHidden/>
              </w:rPr>
              <w:fldChar w:fldCharType="end"/>
            </w:r>
          </w:hyperlink>
        </w:p>
        <w:p w14:paraId="2C508238" w14:textId="0D43481C" w:rsidR="00D35DCB" w:rsidRDefault="00307BE8">
          <w:pPr>
            <w:pStyle w:val="TOC2"/>
            <w:tabs>
              <w:tab w:val="right" w:leader="dot" w:pos="9350"/>
            </w:tabs>
            <w:rPr>
              <w:rFonts w:asciiTheme="minorHAnsi" w:eastAsiaTheme="minorEastAsia" w:hAnsiTheme="minorHAnsi" w:cstheme="minorBidi"/>
              <w:noProof/>
            </w:rPr>
          </w:pPr>
          <w:hyperlink w:anchor="_Toc104198855" w:history="1">
            <w:r w:rsidR="00D35DCB" w:rsidRPr="00725A1B">
              <w:rPr>
                <w:rStyle w:val="Hyperlink"/>
                <w:noProof/>
              </w:rPr>
              <w:t>Medical Student Participation in LCME Accreditation</w:t>
            </w:r>
            <w:r w:rsidR="00D35DCB">
              <w:rPr>
                <w:noProof/>
                <w:webHidden/>
              </w:rPr>
              <w:tab/>
            </w:r>
            <w:r w:rsidR="00D35DCB">
              <w:rPr>
                <w:noProof/>
                <w:webHidden/>
              </w:rPr>
              <w:fldChar w:fldCharType="begin"/>
            </w:r>
            <w:r w:rsidR="00D35DCB">
              <w:rPr>
                <w:noProof/>
                <w:webHidden/>
              </w:rPr>
              <w:instrText xml:space="preserve"> PAGEREF _Toc104198855 \h </w:instrText>
            </w:r>
            <w:r w:rsidR="00D35DCB">
              <w:rPr>
                <w:noProof/>
                <w:webHidden/>
              </w:rPr>
            </w:r>
            <w:r w:rsidR="00D35DCB">
              <w:rPr>
                <w:noProof/>
                <w:webHidden/>
              </w:rPr>
              <w:fldChar w:fldCharType="separate"/>
            </w:r>
            <w:r w:rsidR="00D35DCB">
              <w:rPr>
                <w:noProof/>
                <w:webHidden/>
              </w:rPr>
              <w:t>10</w:t>
            </w:r>
            <w:r w:rsidR="00D35DCB">
              <w:rPr>
                <w:noProof/>
                <w:webHidden/>
              </w:rPr>
              <w:fldChar w:fldCharType="end"/>
            </w:r>
          </w:hyperlink>
        </w:p>
        <w:p w14:paraId="27A06F7E" w14:textId="5BC5CC4B" w:rsidR="00D35DCB" w:rsidRDefault="00307BE8">
          <w:pPr>
            <w:pStyle w:val="TOC2"/>
            <w:tabs>
              <w:tab w:val="right" w:leader="dot" w:pos="9350"/>
            </w:tabs>
            <w:rPr>
              <w:rFonts w:asciiTheme="minorHAnsi" w:eastAsiaTheme="minorEastAsia" w:hAnsiTheme="minorHAnsi" w:cstheme="minorBidi"/>
              <w:noProof/>
            </w:rPr>
          </w:pPr>
          <w:hyperlink w:anchor="_Toc104198856" w:history="1">
            <w:r w:rsidR="00D35DCB" w:rsidRPr="00725A1B">
              <w:rPr>
                <w:rStyle w:val="Hyperlink"/>
                <w:noProof/>
              </w:rPr>
              <w:t>Medical Student Participation in the LCME Survey Visit</w:t>
            </w:r>
            <w:r w:rsidR="00D35DCB">
              <w:rPr>
                <w:noProof/>
                <w:webHidden/>
              </w:rPr>
              <w:tab/>
            </w:r>
            <w:r w:rsidR="00D35DCB">
              <w:rPr>
                <w:noProof/>
                <w:webHidden/>
              </w:rPr>
              <w:fldChar w:fldCharType="begin"/>
            </w:r>
            <w:r w:rsidR="00D35DCB">
              <w:rPr>
                <w:noProof/>
                <w:webHidden/>
              </w:rPr>
              <w:instrText xml:space="preserve"> PAGEREF _Toc104198856 \h </w:instrText>
            </w:r>
            <w:r w:rsidR="00D35DCB">
              <w:rPr>
                <w:noProof/>
                <w:webHidden/>
              </w:rPr>
            </w:r>
            <w:r w:rsidR="00D35DCB">
              <w:rPr>
                <w:noProof/>
                <w:webHidden/>
              </w:rPr>
              <w:fldChar w:fldCharType="separate"/>
            </w:r>
            <w:r w:rsidR="00D35DCB">
              <w:rPr>
                <w:noProof/>
                <w:webHidden/>
              </w:rPr>
              <w:t>10</w:t>
            </w:r>
            <w:r w:rsidR="00D35DCB">
              <w:rPr>
                <w:noProof/>
                <w:webHidden/>
              </w:rPr>
              <w:fldChar w:fldCharType="end"/>
            </w:r>
          </w:hyperlink>
        </w:p>
        <w:p w14:paraId="50E203BF" w14:textId="719BE1E4" w:rsidR="00D35DCB" w:rsidRDefault="00307BE8">
          <w:pPr>
            <w:pStyle w:val="TOC2"/>
            <w:tabs>
              <w:tab w:val="right" w:leader="dot" w:pos="9350"/>
            </w:tabs>
            <w:rPr>
              <w:rFonts w:asciiTheme="minorHAnsi" w:eastAsiaTheme="minorEastAsia" w:hAnsiTheme="minorHAnsi" w:cstheme="minorBidi"/>
              <w:noProof/>
            </w:rPr>
          </w:pPr>
          <w:hyperlink w:anchor="_Toc104198857" w:history="1">
            <w:r w:rsidR="00D35DCB" w:rsidRPr="00725A1B">
              <w:rPr>
                <w:rStyle w:val="Hyperlink"/>
                <w:noProof/>
              </w:rPr>
              <w:t>The Independent Student Analysis (ISA)</w:t>
            </w:r>
            <w:r w:rsidR="00D35DCB">
              <w:rPr>
                <w:noProof/>
                <w:webHidden/>
              </w:rPr>
              <w:tab/>
            </w:r>
            <w:r w:rsidR="00D35DCB">
              <w:rPr>
                <w:noProof/>
                <w:webHidden/>
              </w:rPr>
              <w:fldChar w:fldCharType="begin"/>
            </w:r>
            <w:r w:rsidR="00D35DCB">
              <w:rPr>
                <w:noProof/>
                <w:webHidden/>
              </w:rPr>
              <w:instrText xml:space="preserve"> PAGEREF _Toc104198857 \h </w:instrText>
            </w:r>
            <w:r w:rsidR="00D35DCB">
              <w:rPr>
                <w:noProof/>
                <w:webHidden/>
              </w:rPr>
            </w:r>
            <w:r w:rsidR="00D35DCB">
              <w:rPr>
                <w:noProof/>
                <w:webHidden/>
              </w:rPr>
              <w:fldChar w:fldCharType="separate"/>
            </w:r>
            <w:r w:rsidR="00D35DCB">
              <w:rPr>
                <w:noProof/>
                <w:webHidden/>
              </w:rPr>
              <w:t>11</w:t>
            </w:r>
            <w:r w:rsidR="00D35DCB">
              <w:rPr>
                <w:noProof/>
                <w:webHidden/>
              </w:rPr>
              <w:fldChar w:fldCharType="end"/>
            </w:r>
          </w:hyperlink>
        </w:p>
        <w:p w14:paraId="09B6A176" w14:textId="202D1BBF" w:rsidR="00D35DCB" w:rsidRDefault="00307BE8">
          <w:pPr>
            <w:pStyle w:val="TOC1"/>
            <w:tabs>
              <w:tab w:val="right" w:leader="dot" w:pos="9350"/>
            </w:tabs>
            <w:rPr>
              <w:rFonts w:asciiTheme="minorHAnsi" w:eastAsiaTheme="minorEastAsia" w:hAnsiTheme="minorHAnsi" w:cstheme="minorBidi"/>
              <w:b w:val="0"/>
              <w:noProof/>
            </w:rPr>
          </w:pPr>
          <w:hyperlink w:anchor="_Toc104198858" w:history="1">
            <w:r w:rsidR="00D35DCB" w:rsidRPr="00725A1B">
              <w:rPr>
                <w:rStyle w:val="Hyperlink"/>
                <w:noProof/>
              </w:rPr>
              <w:t>Appendix B: Data Collection and Reporting Logistics</w:t>
            </w:r>
            <w:r w:rsidR="00D35DCB">
              <w:rPr>
                <w:noProof/>
                <w:webHidden/>
              </w:rPr>
              <w:tab/>
            </w:r>
            <w:r w:rsidR="00D35DCB">
              <w:rPr>
                <w:noProof/>
                <w:webHidden/>
              </w:rPr>
              <w:fldChar w:fldCharType="begin"/>
            </w:r>
            <w:r w:rsidR="00D35DCB">
              <w:rPr>
                <w:noProof/>
                <w:webHidden/>
              </w:rPr>
              <w:instrText xml:space="preserve"> PAGEREF _Toc104198858 \h </w:instrText>
            </w:r>
            <w:r w:rsidR="00D35DCB">
              <w:rPr>
                <w:noProof/>
                <w:webHidden/>
              </w:rPr>
            </w:r>
            <w:r w:rsidR="00D35DCB">
              <w:rPr>
                <w:noProof/>
                <w:webHidden/>
              </w:rPr>
              <w:fldChar w:fldCharType="separate"/>
            </w:r>
            <w:r w:rsidR="00D35DCB">
              <w:rPr>
                <w:noProof/>
                <w:webHidden/>
              </w:rPr>
              <w:t>12</w:t>
            </w:r>
            <w:r w:rsidR="00D35DCB">
              <w:rPr>
                <w:noProof/>
                <w:webHidden/>
              </w:rPr>
              <w:fldChar w:fldCharType="end"/>
            </w:r>
          </w:hyperlink>
        </w:p>
        <w:p w14:paraId="3E5CF4FF" w14:textId="516EE9B0" w:rsidR="00D35DCB" w:rsidRDefault="00307BE8">
          <w:pPr>
            <w:pStyle w:val="TOC1"/>
            <w:tabs>
              <w:tab w:val="right" w:leader="dot" w:pos="9350"/>
            </w:tabs>
            <w:rPr>
              <w:rFonts w:asciiTheme="minorHAnsi" w:eastAsiaTheme="minorEastAsia" w:hAnsiTheme="minorHAnsi" w:cstheme="minorBidi"/>
              <w:b w:val="0"/>
              <w:noProof/>
            </w:rPr>
          </w:pPr>
          <w:hyperlink w:anchor="_Toc104198859" w:history="1">
            <w:r w:rsidR="00D35DCB" w:rsidRPr="00725A1B">
              <w:rPr>
                <w:rStyle w:val="Hyperlink"/>
                <w:noProof/>
              </w:rPr>
              <w:t>Appendix C: Required Student Opinion Survey Items</w:t>
            </w:r>
            <w:r w:rsidR="00D35DCB">
              <w:rPr>
                <w:noProof/>
                <w:webHidden/>
              </w:rPr>
              <w:tab/>
            </w:r>
            <w:r w:rsidR="00D35DCB">
              <w:rPr>
                <w:noProof/>
                <w:webHidden/>
              </w:rPr>
              <w:fldChar w:fldCharType="begin"/>
            </w:r>
            <w:r w:rsidR="00D35DCB">
              <w:rPr>
                <w:noProof/>
                <w:webHidden/>
              </w:rPr>
              <w:instrText xml:space="preserve"> PAGEREF _Toc104198859 \h </w:instrText>
            </w:r>
            <w:r w:rsidR="00D35DCB">
              <w:rPr>
                <w:noProof/>
                <w:webHidden/>
              </w:rPr>
            </w:r>
            <w:r w:rsidR="00D35DCB">
              <w:rPr>
                <w:noProof/>
                <w:webHidden/>
              </w:rPr>
              <w:fldChar w:fldCharType="separate"/>
            </w:r>
            <w:r w:rsidR="00D35DCB">
              <w:rPr>
                <w:noProof/>
                <w:webHidden/>
              </w:rPr>
              <w:t>14</w:t>
            </w:r>
            <w:r w:rsidR="00D35DCB">
              <w:rPr>
                <w:noProof/>
                <w:webHidden/>
              </w:rPr>
              <w:fldChar w:fldCharType="end"/>
            </w:r>
          </w:hyperlink>
        </w:p>
        <w:p w14:paraId="0F2FBF45" w14:textId="6107E0BB" w:rsidR="00D35DCB" w:rsidRDefault="00307BE8">
          <w:pPr>
            <w:pStyle w:val="TOC1"/>
            <w:tabs>
              <w:tab w:val="right" w:leader="dot" w:pos="9350"/>
            </w:tabs>
            <w:rPr>
              <w:rFonts w:asciiTheme="minorHAnsi" w:eastAsiaTheme="minorEastAsia" w:hAnsiTheme="minorHAnsi" w:cstheme="minorBidi"/>
              <w:b w:val="0"/>
              <w:noProof/>
            </w:rPr>
          </w:pPr>
          <w:hyperlink w:anchor="_Toc104198860" w:history="1">
            <w:r w:rsidR="00D35DCB" w:rsidRPr="00725A1B">
              <w:rPr>
                <w:rStyle w:val="Hyperlink"/>
                <w:noProof/>
              </w:rPr>
              <w:t>Appendix D: Reporting of Results – Required Tables in the Independent Student Analysis</w:t>
            </w:r>
            <w:r w:rsidR="00D35DCB">
              <w:rPr>
                <w:noProof/>
                <w:webHidden/>
              </w:rPr>
              <w:tab/>
            </w:r>
            <w:r w:rsidR="00D35DCB">
              <w:rPr>
                <w:noProof/>
                <w:webHidden/>
              </w:rPr>
              <w:fldChar w:fldCharType="begin"/>
            </w:r>
            <w:r w:rsidR="00D35DCB">
              <w:rPr>
                <w:noProof/>
                <w:webHidden/>
              </w:rPr>
              <w:instrText xml:space="preserve"> PAGEREF _Toc104198860 \h </w:instrText>
            </w:r>
            <w:r w:rsidR="00D35DCB">
              <w:rPr>
                <w:noProof/>
                <w:webHidden/>
              </w:rPr>
            </w:r>
            <w:r w:rsidR="00D35DCB">
              <w:rPr>
                <w:noProof/>
                <w:webHidden/>
              </w:rPr>
              <w:fldChar w:fldCharType="separate"/>
            </w:r>
            <w:r w:rsidR="00D35DCB">
              <w:rPr>
                <w:noProof/>
                <w:webHidden/>
              </w:rPr>
              <w:t>17</w:t>
            </w:r>
            <w:r w:rsidR="00D35DCB">
              <w:rPr>
                <w:noProof/>
                <w:webHidden/>
              </w:rPr>
              <w:fldChar w:fldCharType="end"/>
            </w:r>
          </w:hyperlink>
        </w:p>
        <w:p w14:paraId="78A28D1F" w14:textId="35C96B5F" w:rsidR="004B62E0" w:rsidRPr="00B1654F" w:rsidRDefault="009F7286" w:rsidP="00B1654F">
          <w:pPr>
            <w:sectPr w:rsidR="004B62E0" w:rsidRPr="00B1654F" w:rsidSect="003A5D56">
              <w:headerReference w:type="first" r:id="rId14"/>
              <w:footerReference w:type="first" r:id="rId15"/>
              <w:pgSz w:w="12240" w:h="15840"/>
              <w:pgMar w:top="1440" w:right="1440" w:bottom="1008" w:left="1440" w:header="720" w:footer="720" w:gutter="0"/>
              <w:pgNumType w:fmt="lowerRoman" w:start="1"/>
              <w:cols w:space="720"/>
              <w:noEndnote/>
              <w:titlePg/>
              <w:docGrid w:linePitch="299"/>
            </w:sectPr>
          </w:pPr>
          <w:r>
            <w:rPr>
              <w:rFonts w:ascii="Times New Roman" w:hAnsi="Times New Roman"/>
              <w:b/>
              <w:caps/>
            </w:rPr>
            <w:fldChar w:fldCharType="end"/>
          </w:r>
        </w:p>
      </w:sdtContent>
    </w:sdt>
    <w:p w14:paraId="0F0CE224" w14:textId="5D4D8D8A" w:rsidR="007F0E44" w:rsidRPr="00526F20" w:rsidRDefault="00372CBE" w:rsidP="00526F20">
      <w:pPr>
        <w:pStyle w:val="Heading1"/>
        <w:rPr>
          <w:rFonts w:cs="Times New Roman"/>
        </w:rPr>
      </w:pPr>
      <w:bookmarkStart w:id="3" w:name="_Toc104198835"/>
      <w:r w:rsidRPr="0072756B">
        <w:rPr>
          <w:rFonts w:cs="Times New Roman"/>
        </w:rPr>
        <w:lastRenderedPageBreak/>
        <w:t>Introduction</w:t>
      </w:r>
      <w:bookmarkEnd w:id="3"/>
      <w:r w:rsidRPr="0072756B">
        <w:rPr>
          <w:rFonts w:cs="Times New Roman"/>
        </w:rPr>
        <w:t xml:space="preserve"> </w:t>
      </w:r>
    </w:p>
    <w:p w14:paraId="04C59A86" w14:textId="2194B116" w:rsidR="00DA1B69" w:rsidRPr="004D3A06" w:rsidRDefault="00DA1B69" w:rsidP="004D3A06">
      <w:pPr>
        <w:pStyle w:val="CM33"/>
        <w:rPr>
          <w:b/>
          <w:sz w:val="22"/>
          <w:szCs w:val="22"/>
        </w:rPr>
      </w:pPr>
      <w:bookmarkStart w:id="4" w:name="_Hlk5896611"/>
      <w:r>
        <w:rPr>
          <w:sz w:val="22"/>
          <w:szCs w:val="22"/>
        </w:rPr>
        <w:t xml:space="preserve">Accreditation is widely used in higher education to evaluate the quality of educational programs. It serves the important purpose of assuring the public, government agencies, and professional groups that educational programs and institutions meet or exceed nationally accepted standards regarding the educational process and student performance. For example, state medical licensing boards require students from U.S. MD-granting medical schools to have graduated from </w:t>
      </w:r>
      <w:r w:rsidR="00BA2876">
        <w:rPr>
          <w:sz w:val="22"/>
          <w:szCs w:val="22"/>
        </w:rPr>
        <w:t>a program accredited by the Liaison Comm</w:t>
      </w:r>
      <w:r w:rsidR="00804BED">
        <w:rPr>
          <w:sz w:val="22"/>
          <w:szCs w:val="22"/>
        </w:rPr>
        <w:t xml:space="preserve">ittee on Medical Education (LCME) </w:t>
      </w:r>
      <w:r>
        <w:rPr>
          <w:sz w:val="22"/>
          <w:szCs w:val="22"/>
        </w:rPr>
        <w:t>as a condition for receiving a license to practice.</w:t>
      </w:r>
    </w:p>
    <w:bookmarkEnd w:id="4"/>
    <w:p w14:paraId="7C985D21" w14:textId="77777777" w:rsidR="007C398A" w:rsidRDefault="007C398A" w:rsidP="00216FC3">
      <w:pPr>
        <w:pStyle w:val="CM33"/>
        <w:rPr>
          <w:sz w:val="22"/>
          <w:szCs w:val="22"/>
        </w:rPr>
      </w:pPr>
    </w:p>
    <w:p w14:paraId="0E86C7AD" w14:textId="05780326" w:rsidR="00520E42" w:rsidRPr="0072756B" w:rsidRDefault="00FE0A00" w:rsidP="00216FC3">
      <w:pPr>
        <w:pStyle w:val="CM33"/>
        <w:rPr>
          <w:sz w:val="22"/>
          <w:szCs w:val="22"/>
        </w:rPr>
      </w:pPr>
      <w:r>
        <w:rPr>
          <w:sz w:val="22"/>
          <w:szCs w:val="22"/>
        </w:rPr>
        <w:t>For</w:t>
      </w:r>
      <w:r w:rsidR="0088630D">
        <w:rPr>
          <w:sz w:val="22"/>
          <w:szCs w:val="22"/>
        </w:rPr>
        <w:t xml:space="preserve"> </w:t>
      </w:r>
      <w:r w:rsidR="00512A1D">
        <w:rPr>
          <w:sz w:val="22"/>
          <w:szCs w:val="22"/>
        </w:rPr>
        <w:t xml:space="preserve">an </w:t>
      </w:r>
      <w:r w:rsidR="00520E42" w:rsidRPr="0072756B">
        <w:rPr>
          <w:sz w:val="22"/>
          <w:szCs w:val="22"/>
        </w:rPr>
        <w:t xml:space="preserve">individual </w:t>
      </w:r>
      <w:r w:rsidR="00C2667E">
        <w:rPr>
          <w:sz w:val="22"/>
          <w:szCs w:val="22"/>
        </w:rPr>
        <w:t xml:space="preserve">medical </w:t>
      </w:r>
      <w:r w:rsidR="00520E42" w:rsidRPr="0072756B">
        <w:rPr>
          <w:sz w:val="22"/>
          <w:szCs w:val="22"/>
        </w:rPr>
        <w:t xml:space="preserve">school, accreditation also serves the important purpose of promoting institutional self-evaluation leading to the improvement of educational </w:t>
      </w:r>
      <w:r w:rsidR="00740049">
        <w:rPr>
          <w:sz w:val="22"/>
          <w:szCs w:val="22"/>
        </w:rPr>
        <w:t xml:space="preserve">program </w:t>
      </w:r>
      <w:r w:rsidR="00520E42" w:rsidRPr="0072756B">
        <w:rPr>
          <w:sz w:val="22"/>
          <w:szCs w:val="22"/>
        </w:rPr>
        <w:t>quality</w:t>
      </w:r>
      <w:r w:rsidR="00EC5830" w:rsidRPr="0072756B">
        <w:rPr>
          <w:sz w:val="22"/>
          <w:szCs w:val="22"/>
        </w:rPr>
        <w:t xml:space="preserve">. </w:t>
      </w:r>
      <w:r w:rsidR="00520E42" w:rsidRPr="0072756B">
        <w:rPr>
          <w:sz w:val="22"/>
          <w:szCs w:val="22"/>
        </w:rPr>
        <w:t>The accreditation process requires that a medical education program conduct</w:t>
      </w:r>
      <w:r w:rsidR="00B73927">
        <w:rPr>
          <w:sz w:val="22"/>
          <w:szCs w:val="22"/>
        </w:rPr>
        <w:t>s</w:t>
      </w:r>
      <w:r w:rsidR="00520E42" w:rsidRPr="0072756B">
        <w:rPr>
          <w:sz w:val="22"/>
          <w:szCs w:val="22"/>
        </w:rPr>
        <w:t xml:space="preserve"> a critical self-assessment of its strengths and challenges, and </w:t>
      </w:r>
      <w:r w:rsidR="00600590">
        <w:rPr>
          <w:sz w:val="22"/>
          <w:szCs w:val="22"/>
        </w:rPr>
        <w:t xml:space="preserve">that it </w:t>
      </w:r>
      <w:r w:rsidR="00445894">
        <w:rPr>
          <w:sz w:val="22"/>
          <w:szCs w:val="22"/>
        </w:rPr>
        <w:t>undergo</w:t>
      </w:r>
      <w:r w:rsidR="00B73927">
        <w:rPr>
          <w:sz w:val="22"/>
          <w:szCs w:val="22"/>
        </w:rPr>
        <w:t>es</w:t>
      </w:r>
      <w:r w:rsidR="00445894">
        <w:rPr>
          <w:sz w:val="22"/>
          <w:szCs w:val="22"/>
        </w:rPr>
        <w:t xml:space="preserve"> a review by</w:t>
      </w:r>
      <w:r w:rsidR="004A345A">
        <w:rPr>
          <w:sz w:val="22"/>
          <w:szCs w:val="22"/>
        </w:rPr>
        <w:t xml:space="preserve"> </w:t>
      </w:r>
      <w:r w:rsidR="00520E42" w:rsidRPr="0072756B">
        <w:rPr>
          <w:sz w:val="22"/>
          <w:szCs w:val="22"/>
        </w:rPr>
        <w:t>a team of external peer experts</w:t>
      </w:r>
      <w:r w:rsidR="00EC5830" w:rsidRPr="0072756B">
        <w:rPr>
          <w:sz w:val="22"/>
          <w:szCs w:val="22"/>
        </w:rPr>
        <w:t xml:space="preserve">. </w:t>
      </w:r>
      <w:r w:rsidR="00520E42" w:rsidRPr="0072756B">
        <w:rPr>
          <w:sz w:val="22"/>
          <w:szCs w:val="22"/>
        </w:rPr>
        <w:t xml:space="preserve">This process confirms the strengths of a program and focuses the attention of school and </w:t>
      </w:r>
      <w:r w:rsidR="00AB70A8">
        <w:rPr>
          <w:sz w:val="22"/>
          <w:szCs w:val="22"/>
        </w:rPr>
        <w:t xml:space="preserve">institutional sponsor </w:t>
      </w:r>
      <w:r w:rsidR="00520E42" w:rsidRPr="0072756B">
        <w:rPr>
          <w:sz w:val="22"/>
          <w:szCs w:val="22"/>
        </w:rPr>
        <w:t xml:space="preserve">leaders on addressing any </w:t>
      </w:r>
      <w:r w:rsidR="003A1A99">
        <w:rPr>
          <w:sz w:val="22"/>
          <w:szCs w:val="22"/>
        </w:rPr>
        <w:t>areas in need of</w:t>
      </w:r>
      <w:r w:rsidR="00520E42" w:rsidRPr="0072756B">
        <w:rPr>
          <w:sz w:val="22"/>
          <w:szCs w:val="22"/>
        </w:rPr>
        <w:t xml:space="preserve"> improveme</w:t>
      </w:r>
      <w:r w:rsidR="00AB70A8">
        <w:rPr>
          <w:sz w:val="22"/>
          <w:szCs w:val="22"/>
        </w:rPr>
        <w:t>nt.</w:t>
      </w:r>
    </w:p>
    <w:p w14:paraId="41F80F43" w14:textId="77777777" w:rsidR="00216FC3" w:rsidRDefault="00216FC3" w:rsidP="00520E42">
      <w:pPr>
        <w:pStyle w:val="Default"/>
        <w:rPr>
          <w:sz w:val="22"/>
          <w:szCs w:val="22"/>
        </w:rPr>
      </w:pPr>
    </w:p>
    <w:p w14:paraId="63A6EF5E" w14:textId="25483EDE" w:rsidR="00520E42" w:rsidRPr="0072756B" w:rsidRDefault="00FE0A00" w:rsidP="00520E42">
      <w:pPr>
        <w:pStyle w:val="Default"/>
        <w:rPr>
          <w:sz w:val="22"/>
          <w:szCs w:val="22"/>
        </w:rPr>
      </w:pPr>
      <w:r>
        <w:rPr>
          <w:sz w:val="22"/>
          <w:szCs w:val="22"/>
        </w:rPr>
        <w:t>Medical s</w:t>
      </w:r>
      <w:r w:rsidR="00520E42" w:rsidRPr="0072756B">
        <w:rPr>
          <w:sz w:val="22"/>
          <w:szCs w:val="22"/>
        </w:rPr>
        <w:t xml:space="preserve">tudents play a prominent role in the accreditation process. This </w:t>
      </w:r>
      <w:r w:rsidR="00010555">
        <w:rPr>
          <w:sz w:val="22"/>
          <w:szCs w:val="22"/>
        </w:rPr>
        <w:t>document</w:t>
      </w:r>
      <w:r w:rsidR="00010555" w:rsidRPr="0072756B">
        <w:rPr>
          <w:sz w:val="22"/>
          <w:szCs w:val="22"/>
        </w:rPr>
        <w:t xml:space="preserve"> </w:t>
      </w:r>
      <w:r w:rsidR="00520E42" w:rsidRPr="0072756B">
        <w:rPr>
          <w:sz w:val="22"/>
          <w:szCs w:val="22"/>
        </w:rPr>
        <w:t xml:space="preserve">provides details about the accreditation process and how </w:t>
      </w:r>
      <w:r>
        <w:rPr>
          <w:sz w:val="22"/>
          <w:szCs w:val="22"/>
        </w:rPr>
        <w:t xml:space="preserve">medical </w:t>
      </w:r>
      <w:r w:rsidR="00520E42" w:rsidRPr="0072756B">
        <w:rPr>
          <w:sz w:val="22"/>
          <w:szCs w:val="22"/>
        </w:rPr>
        <w:t>students contribute to it</w:t>
      </w:r>
      <w:r w:rsidR="00EC5830" w:rsidRPr="0072756B">
        <w:rPr>
          <w:sz w:val="22"/>
          <w:szCs w:val="22"/>
        </w:rPr>
        <w:t xml:space="preserve">. </w:t>
      </w:r>
      <w:r w:rsidR="00520E42" w:rsidRPr="0072756B">
        <w:rPr>
          <w:sz w:val="22"/>
          <w:szCs w:val="22"/>
        </w:rPr>
        <w:t>See</w:t>
      </w:r>
      <w:r w:rsidR="00372CBE">
        <w:rPr>
          <w:sz w:val="22"/>
          <w:szCs w:val="22"/>
        </w:rPr>
        <w:t xml:space="preserve"> </w:t>
      </w:r>
      <w:hyperlink w:anchor="_APPENDIX_A:_SUMMARY" w:history="1">
        <w:r w:rsidR="00372CBE" w:rsidRPr="00A2740C">
          <w:rPr>
            <w:rStyle w:val="Hyperlink"/>
            <w:sz w:val="22"/>
            <w:szCs w:val="22"/>
          </w:rPr>
          <w:t>Appendix A</w:t>
        </w:r>
      </w:hyperlink>
      <w:r w:rsidR="00372CBE">
        <w:rPr>
          <w:sz w:val="22"/>
          <w:szCs w:val="22"/>
        </w:rPr>
        <w:t xml:space="preserve"> </w:t>
      </w:r>
      <w:r w:rsidR="00520E42" w:rsidRPr="0072756B">
        <w:rPr>
          <w:sz w:val="22"/>
          <w:szCs w:val="22"/>
        </w:rPr>
        <w:t>for a summary that includes some frequently asked questions about accreditation.</w:t>
      </w:r>
    </w:p>
    <w:p w14:paraId="4466EE23" w14:textId="5FA08DDC" w:rsidR="00526F20" w:rsidRPr="00526F20" w:rsidRDefault="00372CBE" w:rsidP="00526F20">
      <w:pPr>
        <w:pStyle w:val="Heading1"/>
        <w:rPr>
          <w:rFonts w:cs="Times New Roman"/>
        </w:rPr>
      </w:pPr>
      <w:bookmarkStart w:id="5" w:name="_Toc104198836"/>
      <w:r w:rsidRPr="0072756B">
        <w:rPr>
          <w:rFonts w:cs="Times New Roman"/>
        </w:rPr>
        <w:t xml:space="preserve">About </w:t>
      </w:r>
      <w:r>
        <w:rPr>
          <w:rFonts w:cs="Times New Roman"/>
        </w:rPr>
        <w:t>t</w:t>
      </w:r>
      <w:r w:rsidRPr="0072756B">
        <w:rPr>
          <w:rFonts w:cs="Times New Roman"/>
        </w:rPr>
        <w:t xml:space="preserve">he </w:t>
      </w:r>
      <w:r>
        <w:rPr>
          <w:rFonts w:cs="Times New Roman"/>
        </w:rPr>
        <w:t>LCME</w:t>
      </w:r>
      <w:bookmarkEnd w:id="5"/>
    </w:p>
    <w:p w14:paraId="1A3BBFAD" w14:textId="198FA64B" w:rsidR="00DA1B69" w:rsidRDefault="00DA1B69" w:rsidP="00DA1B69">
      <w:pPr>
        <w:pStyle w:val="CM33"/>
        <w:rPr>
          <w:sz w:val="22"/>
          <w:szCs w:val="22"/>
        </w:rPr>
      </w:pPr>
      <w:r w:rsidRPr="00D94DB2">
        <w:rPr>
          <w:sz w:val="22"/>
          <w:szCs w:val="22"/>
        </w:rPr>
        <w:t>The United States Department of Education</w:t>
      </w:r>
      <w:r>
        <w:rPr>
          <w:sz w:val="22"/>
          <w:szCs w:val="22"/>
        </w:rPr>
        <w:t xml:space="preserve"> </w:t>
      </w:r>
      <w:r w:rsidRPr="00D94DB2">
        <w:rPr>
          <w:sz w:val="22"/>
          <w:szCs w:val="22"/>
        </w:rPr>
        <w:t>recognize</w:t>
      </w:r>
      <w:r>
        <w:rPr>
          <w:sz w:val="22"/>
          <w:szCs w:val="22"/>
        </w:rPr>
        <w:t>s</w:t>
      </w:r>
      <w:r w:rsidRPr="00D94DB2">
        <w:rPr>
          <w:sz w:val="22"/>
          <w:szCs w:val="22"/>
        </w:rPr>
        <w:t xml:space="preserve"> the </w:t>
      </w:r>
      <w:r w:rsidR="004C6248">
        <w:rPr>
          <w:sz w:val="22"/>
          <w:szCs w:val="22"/>
        </w:rPr>
        <w:t xml:space="preserve">LCME </w:t>
      </w:r>
      <w:r>
        <w:rPr>
          <w:sz w:val="22"/>
          <w:szCs w:val="22"/>
        </w:rPr>
        <w:t xml:space="preserve">as the responsible authority </w:t>
      </w:r>
      <w:r w:rsidRPr="00D94DB2">
        <w:rPr>
          <w:sz w:val="22"/>
          <w:szCs w:val="22"/>
        </w:rPr>
        <w:t>for the accreditation of medical education programs leading to the MD degree</w:t>
      </w:r>
      <w:r>
        <w:rPr>
          <w:sz w:val="22"/>
          <w:szCs w:val="22"/>
        </w:rPr>
        <w:t xml:space="preserve">. </w:t>
      </w:r>
      <w:r w:rsidRPr="00C03809">
        <w:rPr>
          <w:sz w:val="22"/>
          <w:szCs w:val="22"/>
        </w:rPr>
        <w:t xml:space="preserve">The LCME's scope is limited to the accreditation of complete and independent medical education programs for which students are geographically located in the United States for their education and that are operated by universities or medical schools that are chartered </w:t>
      </w:r>
      <w:r w:rsidR="00071107">
        <w:rPr>
          <w:sz w:val="22"/>
          <w:szCs w:val="22"/>
        </w:rPr>
        <w:t>(le</w:t>
      </w:r>
      <w:r w:rsidR="006A0721">
        <w:rPr>
          <w:sz w:val="22"/>
          <w:szCs w:val="22"/>
        </w:rPr>
        <w:t xml:space="preserve">gally authorized) </w:t>
      </w:r>
      <w:r w:rsidRPr="00C03809">
        <w:rPr>
          <w:sz w:val="22"/>
          <w:szCs w:val="22"/>
        </w:rPr>
        <w:t xml:space="preserve">in the United </w:t>
      </w:r>
      <w:r w:rsidR="006F2A26" w:rsidRPr="00C03809">
        <w:rPr>
          <w:sz w:val="22"/>
          <w:szCs w:val="22"/>
        </w:rPr>
        <w:t>States</w:t>
      </w:r>
      <w:r w:rsidR="006F2A26">
        <w:rPr>
          <w:sz w:val="22"/>
          <w:szCs w:val="22"/>
        </w:rPr>
        <w:t>.</w:t>
      </w:r>
      <w:r w:rsidRPr="00C03809">
        <w:rPr>
          <w:sz w:val="22"/>
          <w:szCs w:val="22"/>
        </w:rPr>
        <w:t xml:space="preserve"> </w:t>
      </w:r>
      <w:r w:rsidR="003E3CA9">
        <w:rPr>
          <w:sz w:val="22"/>
          <w:szCs w:val="22"/>
        </w:rPr>
        <w:t xml:space="preserve">The LCME typically </w:t>
      </w:r>
      <w:r w:rsidR="00EA0AFE">
        <w:rPr>
          <w:sz w:val="22"/>
          <w:szCs w:val="22"/>
        </w:rPr>
        <w:t xml:space="preserve">reviews medical education programs every eight years. </w:t>
      </w:r>
    </w:p>
    <w:p w14:paraId="5DFBA6D2" w14:textId="77777777" w:rsidR="00DA1B69" w:rsidRDefault="00DA1B69" w:rsidP="00216FC3">
      <w:pPr>
        <w:pStyle w:val="CM33"/>
        <w:rPr>
          <w:sz w:val="22"/>
          <w:szCs w:val="22"/>
        </w:rPr>
      </w:pPr>
    </w:p>
    <w:p w14:paraId="3BCA972C" w14:textId="0FCDB318" w:rsidR="00520E42" w:rsidRPr="0072756B" w:rsidRDefault="00520E42" w:rsidP="00216FC3">
      <w:pPr>
        <w:pStyle w:val="CM33"/>
        <w:rPr>
          <w:sz w:val="22"/>
          <w:szCs w:val="22"/>
        </w:rPr>
      </w:pPr>
      <w:r w:rsidRPr="0072756B">
        <w:rPr>
          <w:sz w:val="22"/>
          <w:szCs w:val="22"/>
        </w:rPr>
        <w:t>The LCME is a committee that includes medical educators, medical school administrators, medical practitioners, medical students, and representatives of the public</w:t>
      </w:r>
      <w:r w:rsidR="00EC5830" w:rsidRPr="0072756B">
        <w:rPr>
          <w:sz w:val="22"/>
          <w:szCs w:val="22"/>
        </w:rPr>
        <w:t xml:space="preserve">. </w:t>
      </w:r>
      <w:r w:rsidR="00DA1B69" w:rsidRPr="00DA1B69">
        <w:rPr>
          <w:sz w:val="22"/>
          <w:szCs w:val="22"/>
        </w:rPr>
        <w:t>There are two LCME offices, one based at the AAMC in Washington, DC and one at the AMA i</w:t>
      </w:r>
      <w:r w:rsidR="005D4709">
        <w:rPr>
          <w:sz w:val="22"/>
          <w:szCs w:val="22"/>
        </w:rPr>
        <w:t>n</w:t>
      </w:r>
      <w:r w:rsidR="00DA1B69" w:rsidRPr="00DA1B69">
        <w:rPr>
          <w:sz w:val="22"/>
          <w:szCs w:val="22"/>
        </w:rPr>
        <w:t xml:space="preserve"> Chicago, IL. The LCME is administered by a Secretariat, consisting of a Co-Secretary</w:t>
      </w:r>
      <w:r w:rsidR="00D10F0E">
        <w:rPr>
          <w:sz w:val="22"/>
          <w:szCs w:val="22"/>
        </w:rPr>
        <w:t xml:space="preserve">, </w:t>
      </w:r>
      <w:r w:rsidR="00DA1B69" w:rsidRPr="00DA1B69">
        <w:rPr>
          <w:sz w:val="22"/>
          <w:szCs w:val="22"/>
        </w:rPr>
        <w:t>Assistant Secretary</w:t>
      </w:r>
      <w:r w:rsidR="00D10F0E">
        <w:rPr>
          <w:sz w:val="22"/>
          <w:szCs w:val="22"/>
        </w:rPr>
        <w:t>, and professional staff</w:t>
      </w:r>
      <w:r w:rsidR="00DA1B69" w:rsidRPr="00DA1B69">
        <w:rPr>
          <w:sz w:val="22"/>
          <w:szCs w:val="22"/>
        </w:rPr>
        <w:t xml:space="preserve"> at each office. The LCME Secretariat is responsible for coordinating the development of accreditation standards</w:t>
      </w:r>
      <w:r w:rsidR="006B4BE3">
        <w:rPr>
          <w:sz w:val="22"/>
          <w:szCs w:val="22"/>
        </w:rPr>
        <w:t>,</w:t>
      </w:r>
      <w:r w:rsidR="00DA1B69" w:rsidRPr="00DA1B69">
        <w:rPr>
          <w:sz w:val="22"/>
          <w:szCs w:val="22"/>
        </w:rPr>
        <w:t xml:space="preserve"> policies</w:t>
      </w:r>
      <w:r w:rsidR="006B4BE3">
        <w:rPr>
          <w:sz w:val="22"/>
          <w:szCs w:val="22"/>
        </w:rPr>
        <w:t xml:space="preserve">, and </w:t>
      </w:r>
      <w:r w:rsidR="00810291">
        <w:rPr>
          <w:sz w:val="22"/>
          <w:szCs w:val="22"/>
        </w:rPr>
        <w:t>procedures</w:t>
      </w:r>
      <w:r w:rsidR="00DA1B69" w:rsidRPr="00DA1B69">
        <w:rPr>
          <w:sz w:val="22"/>
          <w:szCs w:val="22"/>
        </w:rPr>
        <w:t xml:space="preserve"> and for managing the accreditation reviews of medical education programs.</w:t>
      </w:r>
    </w:p>
    <w:p w14:paraId="37CF6382" w14:textId="77777777" w:rsidR="00216FC3" w:rsidRDefault="00216FC3" w:rsidP="0072756B">
      <w:pPr>
        <w:spacing w:after="0" w:line="240" w:lineRule="auto"/>
        <w:rPr>
          <w:rFonts w:ascii="Times New Roman" w:hAnsi="Times New Roman"/>
        </w:rPr>
      </w:pPr>
    </w:p>
    <w:p w14:paraId="5A5FD91D" w14:textId="76B42628" w:rsidR="007C398A" w:rsidRDefault="007C398A" w:rsidP="007C398A">
      <w:pPr>
        <w:pStyle w:val="CM33"/>
        <w:spacing w:after="252" w:line="253" w:lineRule="atLeast"/>
        <w:rPr>
          <w:sz w:val="22"/>
          <w:szCs w:val="22"/>
        </w:rPr>
      </w:pPr>
      <w:r w:rsidRPr="004A64E9">
        <w:rPr>
          <w:sz w:val="22"/>
          <w:szCs w:val="22"/>
        </w:rPr>
        <w:t>Currently, there are more than 15</w:t>
      </w:r>
      <w:r w:rsidR="00AB70A8">
        <w:rPr>
          <w:sz w:val="22"/>
          <w:szCs w:val="22"/>
        </w:rPr>
        <w:t>0</w:t>
      </w:r>
      <w:r w:rsidRPr="004A64E9">
        <w:rPr>
          <w:sz w:val="22"/>
          <w:szCs w:val="22"/>
        </w:rPr>
        <w:t xml:space="preserve"> </w:t>
      </w:r>
      <w:r>
        <w:rPr>
          <w:sz w:val="22"/>
          <w:szCs w:val="22"/>
        </w:rPr>
        <w:t xml:space="preserve">LCME-accredited </w:t>
      </w:r>
      <w:r w:rsidRPr="004A64E9">
        <w:rPr>
          <w:sz w:val="22"/>
          <w:szCs w:val="22"/>
        </w:rPr>
        <w:t>medical education programs in the U.S.</w:t>
      </w:r>
      <w:r>
        <w:rPr>
          <w:sz w:val="22"/>
          <w:szCs w:val="22"/>
        </w:rPr>
        <w:t xml:space="preserve"> </w:t>
      </w:r>
      <w:bookmarkStart w:id="6" w:name="_Hlk5897469"/>
      <w:r>
        <w:rPr>
          <w:sz w:val="22"/>
          <w:szCs w:val="22"/>
        </w:rPr>
        <w:t>See the Medical School Directory on the LCME website (</w:t>
      </w:r>
      <w:hyperlink r:id="rId16" w:history="1">
        <w:r w:rsidRPr="00EE49CD">
          <w:rPr>
            <w:rStyle w:val="Hyperlink"/>
            <w:sz w:val="22"/>
            <w:szCs w:val="22"/>
          </w:rPr>
          <w:t>lcme.org/directory</w:t>
        </w:r>
      </w:hyperlink>
      <w:r>
        <w:rPr>
          <w:sz w:val="22"/>
          <w:szCs w:val="22"/>
        </w:rPr>
        <w:t>) for a list of all LCME-accredited programs.</w:t>
      </w:r>
      <w:r w:rsidRPr="0072756B">
        <w:rPr>
          <w:sz w:val="22"/>
          <w:szCs w:val="22"/>
        </w:rPr>
        <w:t xml:space="preserve"> </w:t>
      </w:r>
    </w:p>
    <w:p w14:paraId="63B1F0BB" w14:textId="3B60CDD4" w:rsidR="0001162D" w:rsidRPr="0001162D" w:rsidRDefault="00372CBE" w:rsidP="004B6A53">
      <w:pPr>
        <w:pStyle w:val="Heading1"/>
        <w:spacing w:before="0"/>
      </w:pPr>
      <w:bookmarkStart w:id="7" w:name="_Toc104198837"/>
      <w:bookmarkEnd w:id="6"/>
      <w:r w:rsidRPr="0072756B">
        <w:t>The Accreditation Process</w:t>
      </w:r>
      <w:bookmarkEnd w:id="7"/>
    </w:p>
    <w:p w14:paraId="15E43BB5" w14:textId="243CB127" w:rsidR="0001162D" w:rsidRPr="007D62E6" w:rsidRDefault="002951FC" w:rsidP="004B6A53">
      <w:pPr>
        <w:pStyle w:val="Heading2"/>
      </w:pPr>
      <w:bookmarkStart w:id="8" w:name="_Toc104198838"/>
      <w:r w:rsidRPr="0001162D">
        <w:t xml:space="preserve">A Quick Overview </w:t>
      </w:r>
      <w:r w:rsidR="0033599E" w:rsidRPr="0001162D">
        <w:t xml:space="preserve">of the </w:t>
      </w:r>
      <w:r w:rsidRPr="0001162D">
        <w:t xml:space="preserve">Accreditation </w:t>
      </w:r>
      <w:r w:rsidR="00462A32" w:rsidRPr="0001162D">
        <w:t>Process</w:t>
      </w:r>
      <w:bookmarkEnd w:id="8"/>
      <w:r w:rsidRPr="0001162D">
        <w:t xml:space="preserve"> </w:t>
      </w:r>
    </w:p>
    <w:p w14:paraId="7A6344AB" w14:textId="609373E4" w:rsidR="00B45A10" w:rsidRDefault="00F149C3" w:rsidP="00B45A10">
      <w:pPr>
        <w:pStyle w:val="CM33"/>
        <w:spacing w:after="120"/>
        <w:rPr>
          <w:sz w:val="22"/>
          <w:szCs w:val="22"/>
        </w:rPr>
      </w:pPr>
      <w:r w:rsidRPr="0072756B">
        <w:rPr>
          <w:sz w:val="22"/>
          <w:szCs w:val="22"/>
        </w:rPr>
        <w:t xml:space="preserve">The full accreditation process takes about two years for most </w:t>
      </w:r>
      <w:r w:rsidR="006668CE">
        <w:rPr>
          <w:sz w:val="22"/>
          <w:szCs w:val="22"/>
        </w:rPr>
        <w:t xml:space="preserve">already-accredited </w:t>
      </w:r>
      <w:r w:rsidRPr="0072756B">
        <w:rPr>
          <w:sz w:val="22"/>
          <w:szCs w:val="22"/>
        </w:rPr>
        <w:t xml:space="preserve">medical education programs. </w:t>
      </w:r>
      <w:r>
        <w:rPr>
          <w:sz w:val="22"/>
          <w:szCs w:val="22"/>
        </w:rPr>
        <w:t xml:space="preserve">The </w:t>
      </w:r>
      <w:r w:rsidR="008353BF">
        <w:rPr>
          <w:sz w:val="22"/>
          <w:szCs w:val="22"/>
        </w:rPr>
        <w:t xml:space="preserve">program’s </w:t>
      </w:r>
      <w:r w:rsidRPr="0072756B">
        <w:rPr>
          <w:sz w:val="22"/>
          <w:szCs w:val="22"/>
        </w:rPr>
        <w:t xml:space="preserve">follow-up activities based on LCME </w:t>
      </w:r>
      <w:r>
        <w:rPr>
          <w:sz w:val="22"/>
          <w:szCs w:val="22"/>
        </w:rPr>
        <w:t xml:space="preserve">determinations </w:t>
      </w:r>
      <w:r w:rsidRPr="0072756B">
        <w:rPr>
          <w:sz w:val="22"/>
          <w:szCs w:val="22"/>
        </w:rPr>
        <w:t>may require additional ye</w:t>
      </w:r>
      <w:r>
        <w:rPr>
          <w:sz w:val="22"/>
          <w:szCs w:val="22"/>
        </w:rPr>
        <w:t>a</w:t>
      </w:r>
      <w:r w:rsidRPr="0072756B">
        <w:rPr>
          <w:sz w:val="22"/>
          <w:szCs w:val="22"/>
        </w:rPr>
        <w:t xml:space="preserve">rs, depending on how quickly a program can address </w:t>
      </w:r>
      <w:r>
        <w:rPr>
          <w:sz w:val="22"/>
          <w:szCs w:val="22"/>
        </w:rPr>
        <w:t>the concerns</w:t>
      </w:r>
      <w:r w:rsidR="003A2BA3">
        <w:rPr>
          <w:sz w:val="22"/>
          <w:szCs w:val="22"/>
        </w:rPr>
        <w:t xml:space="preserve"> as a result of the review</w:t>
      </w:r>
      <w:r>
        <w:rPr>
          <w:sz w:val="22"/>
          <w:szCs w:val="22"/>
        </w:rPr>
        <w:t xml:space="preserve">. </w:t>
      </w:r>
      <w:r w:rsidR="0001162D" w:rsidRPr="00E435A0">
        <w:rPr>
          <w:sz w:val="22"/>
          <w:szCs w:val="22"/>
        </w:rPr>
        <w:t xml:space="preserve">The review of a </w:t>
      </w:r>
      <w:r w:rsidR="0001162D">
        <w:rPr>
          <w:sz w:val="22"/>
          <w:szCs w:val="22"/>
        </w:rPr>
        <w:t xml:space="preserve">medical education program is based on 93 elements that are associated </w:t>
      </w:r>
      <w:r w:rsidR="00431D8A">
        <w:rPr>
          <w:sz w:val="22"/>
          <w:szCs w:val="22"/>
        </w:rPr>
        <w:t>with 12</w:t>
      </w:r>
      <w:r w:rsidR="0001162D">
        <w:rPr>
          <w:sz w:val="22"/>
          <w:szCs w:val="22"/>
        </w:rPr>
        <w:t xml:space="preserve"> accreditation standards</w:t>
      </w:r>
      <w:r w:rsidR="0049699C">
        <w:rPr>
          <w:sz w:val="22"/>
          <w:szCs w:val="22"/>
        </w:rPr>
        <w:t xml:space="preserve">. </w:t>
      </w:r>
      <w:r w:rsidR="00B45A10">
        <w:rPr>
          <w:sz w:val="22"/>
          <w:szCs w:val="22"/>
        </w:rPr>
        <w:t xml:space="preserve">The major steps in the accreditation process for medical </w:t>
      </w:r>
      <w:r w:rsidR="008353BF">
        <w:rPr>
          <w:sz w:val="22"/>
          <w:szCs w:val="22"/>
        </w:rPr>
        <w:t xml:space="preserve">education programs </w:t>
      </w:r>
      <w:r w:rsidR="00B45A10">
        <w:rPr>
          <w:sz w:val="22"/>
          <w:szCs w:val="22"/>
        </w:rPr>
        <w:t xml:space="preserve">with full accreditation survey visits during the </w:t>
      </w:r>
      <w:r w:rsidR="00FE0376">
        <w:rPr>
          <w:sz w:val="22"/>
          <w:szCs w:val="22"/>
        </w:rPr>
        <w:t>2024-25</w:t>
      </w:r>
      <w:r w:rsidR="00B45A10">
        <w:rPr>
          <w:sz w:val="22"/>
          <w:szCs w:val="22"/>
        </w:rPr>
        <w:t xml:space="preserve"> academic year are as follows: </w:t>
      </w:r>
    </w:p>
    <w:p w14:paraId="161AF91F" w14:textId="4A9FB8EF" w:rsidR="001C057A" w:rsidRDefault="001C057A">
      <w:pPr>
        <w:spacing w:after="0" w:line="240" w:lineRule="auto"/>
        <w:rPr>
          <w:rFonts w:ascii="Times New Roman" w:hAnsi="Times New Roman"/>
          <w:color w:val="000000"/>
        </w:rPr>
      </w:pPr>
      <w:r>
        <w:br w:type="page"/>
      </w:r>
    </w:p>
    <w:p w14:paraId="6C8678C5" w14:textId="77777777" w:rsidR="0001162D" w:rsidRPr="005F786E" w:rsidRDefault="0001162D" w:rsidP="0049699C">
      <w:pPr>
        <w:pStyle w:val="Default"/>
        <w:rPr>
          <w:sz w:val="22"/>
          <w:szCs w:val="22"/>
        </w:rPr>
      </w:pPr>
    </w:p>
    <w:p w14:paraId="4D4E475D" w14:textId="31AE1B16" w:rsidR="00B45A10" w:rsidRDefault="00DC6A86" w:rsidP="00B45A10">
      <w:pPr>
        <w:pStyle w:val="CM10"/>
        <w:numPr>
          <w:ilvl w:val="0"/>
          <w:numId w:val="13"/>
        </w:numPr>
        <w:rPr>
          <w:sz w:val="22"/>
          <w:szCs w:val="22"/>
        </w:rPr>
      </w:pPr>
      <w:r>
        <w:rPr>
          <w:sz w:val="22"/>
          <w:szCs w:val="22"/>
        </w:rPr>
        <w:t xml:space="preserve">An </w:t>
      </w:r>
      <w:r w:rsidR="00B45A10">
        <w:rPr>
          <w:sz w:val="22"/>
          <w:szCs w:val="22"/>
        </w:rPr>
        <w:t xml:space="preserve">institutional self-study, which is a </w:t>
      </w:r>
      <w:r w:rsidR="008F1FE7">
        <w:rPr>
          <w:sz w:val="22"/>
          <w:szCs w:val="22"/>
        </w:rPr>
        <w:t xml:space="preserve">data-based </w:t>
      </w:r>
      <w:r w:rsidR="00B45A10">
        <w:rPr>
          <w:sz w:val="22"/>
          <w:szCs w:val="22"/>
        </w:rPr>
        <w:t xml:space="preserve">self-analysis by the medical school of its performance </w:t>
      </w:r>
      <w:r w:rsidR="0097475A">
        <w:rPr>
          <w:sz w:val="22"/>
          <w:szCs w:val="22"/>
        </w:rPr>
        <w:t>in the</w:t>
      </w:r>
      <w:r w:rsidR="00B45A10">
        <w:rPr>
          <w:sz w:val="22"/>
          <w:szCs w:val="22"/>
        </w:rPr>
        <w:t xml:space="preserve"> 93 </w:t>
      </w:r>
      <w:r w:rsidR="003F4BBB">
        <w:rPr>
          <w:sz w:val="22"/>
          <w:szCs w:val="22"/>
        </w:rPr>
        <w:t>accreditation element</w:t>
      </w:r>
      <w:r w:rsidR="00B45A10">
        <w:rPr>
          <w:sz w:val="22"/>
          <w:szCs w:val="22"/>
        </w:rPr>
        <w:t>s</w:t>
      </w:r>
      <w:r w:rsidR="00991335">
        <w:rPr>
          <w:sz w:val="22"/>
          <w:szCs w:val="22"/>
        </w:rPr>
        <w:t xml:space="preserve">, including </w:t>
      </w:r>
      <w:r w:rsidR="00EA754A">
        <w:rPr>
          <w:sz w:val="22"/>
          <w:szCs w:val="22"/>
        </w:rPr>
        <w:t xml:space="preserve">data from </w:t>
      </w:r>
      <w:r w:rsidR="00991335">
        <w:rPr>
          <w:sz w:val="22"/>
          <w:szCs w:val="22"/>
        </w:rPr>
        <w:t xml:space="preserve">a survey of </w:t>
      </w:r>
      <w:r w:rsidR="00177718">
        <w:rPr>
          <w:sz w:val="22"/>
          <w:szCs w:val="22"/>
        </w:rPr>
        <w:t>students in all classes</w:t>
      </w:r>
      <w:r w:rsidR="00991335">
        <w:rPr>
          <w:sz w:val="22"/>
          <w:szCs w:val="22"/>
        </w:rPr>
        <w:t xml:space="preserve"> (the independent student analy</w:t>
      </w:r>
      <w:r w:rsidR="00AB70A8">
        <w:rPr>
          <w:sz w:val="22"/>
          <w:szCs w:val="22"/>
        </w:rPr>
        <w:t>sis</w:t>
      </w:r>
      <w:r w:rsidR="00E91DBE">
        <w:rPr>
          <w:sz w:val="22"/>
          <w:szCs w:val="22"/>
        </w:rPr>
        <w:t>)</w:t>
      </w:r>
      <w:r w:rsidR="00177718">
        <w:rPr>
          <w:sz w:val="22"/>
          <w:szCs w:val="22"/>
        </w:rPr>
        <w:t xml:space="preserve"> that is conducted and analyzed by students.</w:t>
      </w:r>
      <w:r w:rsidR="00B45A10">
        <w:rPr>
          <w:sz w:val="22"/>
          <w:szCs w:val="22"/>
        </w:rPr>
        <w:t xml:space="preserve"> </w:t>
      </w:r>
    </w:p>
    <w:p w14:paraId="526BEBBE" w14:textId="7DA59CDD" w:rsidR="00FE0DC0" w:rsidRDefault="00DC6A86" w:rsidP="00FE0DC0">
      <w:pPr>
        <w:pStyle w:val="CM10"/>
        <w:numPr>
          <w:ilvl w:val="0"/>
          <w:numId w:val="13"/>
        </w:numPr>
        <w:rPr>
          <w:sz w:val="22"/>
          <w:szCs w:val="22"/>
        </w:rPr>
      </w:pPr>
      <w:r>
        <w:rPr>
          <w:sz w:val="22"/>
          <w:szCs w:val="22"/>
        </w:rPr>
        <w:t xml:space="preserve">A </w:t>
      </w:r>
      <w:r w:rsidR="00FE0DC0">
        <w:rPr>
          <w:sz w:val="22"/>
          <w:szCs w:val="22"/>
        </w:rPr>
        <w:t xml:space="preserve">survey visit, which is an evaluation </w:t>
      </w:r>
      <w:r w:rsidR="00756768">
        <w:rPr>
          <w:sz w:val="22"/>
          <w:szCs w:val="22"/>
        </w:rPr>
        <w:t xml:space="preserve">of all 93 elements </w:t>
      </w:r>
      <w:r w:rsidR="00FE0DC0">
        <w:rPr>
          <w:sz w:val="22"/>
          <w:szCs w:val="22"/>
        </w:rPr>
        <w:t xml:space="preserve">by a survey team </w:t>
      </w:r>
      <w:r w:rsidR="001B149C">
        <w:rPr>
          <w:sz w:val="22"/>
          <w:szCs w:val="22"/>
        </w:rPr>
        <w:t xml:space="preserve">composed </w:t>
      </w:r>
      <w:r w:rsidR="00FE0DC0">
        <w:rPr>
          <w:sz w:val="22"/>
          <w:szCs w:val="22"/>
        </w:rPr>
        <w:t xml:space="preserve">of external peer experts that results in a report of the survey team’s findings </w:t>
      </w:r>
      <w:r w:rsidR="008F1FE7">
        <w:rPr>
          <w:sz w:val="22"/>
          <w:szCs w:val="22"/>
        </w:rPr>
        <w:t xml:space="preserve">for each </w:t>
      </w:r>
      <w:r w:rsidR="00991335">
        <w:rPr>
          <w:sz w:val="22"/>
          <w:szCs w:val="22"/>
        </w:rPr>
        <w:t xml:space="preserve">accreditation </w:t>
      </w:r>
      <w:r w:rsidR="008F1FE7">
        <w:rPr>
          <w:sz w:val="22"/>
          <w:szCs w:val="22"/>
        </w:rPr>
        <w:t>element</w:t>
      </w:r>
      <w:r w:rsidR="002B2655">
        <w:rPr>
          <w:sz w:val="22"/>
          <w:szCs w:val="22"/>
        </w:rPr>
        <w:t>.</w:t>
      </w:r>
    </w:p>
    <w:p w14:paraId="61A8260A" w14:textId="7DE049B1" w:rsidR="00B45A10" w:rsidRDefault="00635A3B" w:rsidP="00B45A10">
      <w:pPr>
        <w:pStyle w:val="CM10"/>
        <w:numPr>
          <w:ilvl w:val="0"/>
          <w:numId w:val="13"/>
        </w:numPr>
        <w:rPr>
          <w:sz w:val="22"/>
          <w:szCs w:val="22"/>
        </w:rPr>
      </w:pPr>
      <w:r>
        <w:rPr>
          <w:sz w:val="22"/>
          <w:szCs w:val="22"/>
        </w:rPr>
        <w:t xml:space="preserve">The </w:t>
      </w:r>
      <w:r w:rsidR="00B45A10">
        <w:rPr>
          <w:sz w:val="22"/>
          <w:szCs w:val="22"/>
        </w:rPr>
        <w:t>LCME</w:t>
      </w:r>
      <w:r>
        <w:rPr>
          <w:sz w:val="22"/>
          <w:szCs w:val="22"/>
        </w:rPr>
        <w:t>’s review</w:t>
      </w:r>
      <w:r w:rsidR="00B45A10">
        <w:rPr>
          <w:sz w:val="22"/>
          <w:szCs w:val="22"/>
        </w:rPr>
        <w:t xml:space="preserve"> of the survey team’s </w:t>
      </w:r>
      <w:r>
        <w:rPr>
          <w:sz w:val="22"/>
          <w:szCs w:val="22"/>
        </w:rPr>
        <w:t>report</w:t>
      </w:r>
      <w:r w:rsidR="002B2655">
        <w:rPr>
          <w:sz w:val="22"/>
          <w:szCs w:val="22"/>
        </w:rPr>
        <w:t>.</w:t>
      </w:r>
      <w:r w:rsidR="00B45A10">
        <w:rPr>
          <w:sz w:val="22"/>
          <w:szCs w:val="22"/>
        </w:rPr>
        <w:t xml:space="preserve"> </w:t>
      </w:r>
    </w:p>
    <w:p w14:paraId="37851EE2" w14:textId="4096AA72" w:rsidR="00134FEC" w:rsidRPr="00A75E27" w:rsidRDefault="00B45A10" w:rsidP="00A75E27">
      <w:pPr>
        <w:pStyle w:val="CM33"/>
        <w:numPr>
          <w:ilvl w:val="0"/>
          <w:numId w:val="13"/>
        </w:numPr>
        <w:spacing w:after="252"/>
        <w:rPr>
          <w:sz w:val="22"/>
          <w:szCs w:val="22"/>
        </w:rPr>
      </w:pPr>
      <w:r>
        <w:rPr>
          <w:sz w:val="22"/>
          <w:szCs w:val="22"/>
        </w:rPr>
        <w:t xml:space="preserve">The LCME’s determination of the program’s performance in </w:t>
      </w:r>
      <w:r w:rsidR="003F4BBB">
        <w:rPr>
          <w:sz w:val="22"/>
          <w:szCs w:val="22"/>
        </w:rPr>
        <w:t>accreditation element</w:t>
      </w:r>
      <w:r>
        <w:rPr>
          <w:sz w:val="22"/>
          <w:szCs w:val="22"/>
        </w:rPr>
        <w:t xml:space="preserve">s, its compliance with </w:t>
      </w:r>
      <w:r w:rsidR="000F0D9C">
        <w:rPr>
          <w:sz w:val="22"/>
          <w:szCs w:val="22"/>
        </w:rPr>
        <w:t xml:space="preserve">the 12 </w:t>
      </w:r>
      <w:r>
        <w:rPr>
          <w:sz w:val="22"/>
          <w:szCs w:val="22"/>
        </w:rPr>
        <w:t>accreditation standards, its accreditation status, and any necessary follow-up to address identified problem areas</w:t>
      </w:r>
      <w:r w:rsidR="0097475A">
        <w:rPr>
          <w:sz w:val="22"/>
          <w:szCs w:val="22"/>
        </w:rPr>
        <w:t>.</w:t>
      </w:r>
    </w:p>
    <w:p w14:paraId="61A078BB" w14:textId="6F15B286" w:rsidR="00B555A4" w:rsidRPr="00B555A4" w:rsidRDefault="0033599E" w:rsidP="00A75E27">
      <w:pPr>
        <w:pStyle w:val="Heading2"/>
      </w:pPr>
      <w:bookmarkStart w:id="9" w:name="_Toc104198839"/>
      <w:r w:rsidRPr="001042EB">
        <w:t xml:space="preserve">What </w:t>
      </w:r>
      <w:r>
        <w:t>a</w:t>
      </w:r>
      <w:r w:rsidRPr="001042EB">
        <w:t xml:space="preserve"> Medical </w:t>
      </w:r>
      <w:r w:rsidR="00265362">
        <w:t xml:space="preserve">Education Program </w:t>
      </w:r>
      <w:r w:rsidR="003307A5">
        <w:t>Prepares</w:t>
      </w:r>
      <w:r w:rsidR="00235B69">
        <w:t xml:space="preserve"> </w:t>
      </w:r>
      <w:r>
        <w:t>a</w:t>
      </w:r>
      <w:r w:rsidRPr="001042EB">
        <w:t xml:space="preserve">s </w:t>
      </w:r>
      <w:r>
        <w:t>t</w:t>
      </w:r>
      <w:r w:rsidRPr="001042EB">
        <w:t xml:space="preserve">he Basis </w:t>
      </w:r>
      <w:r>
        <w:t>f</w:t>
      </w:r>
      <w:r w:rsidRPr="001042EB">
        <w:t xml:space="preserve">or </w:t>
      </w:r>
      <w:r>
        <w:t>t</w:t>
      </w:r>
      <w:r w:rsidRPr="001042EB">
        <w:t xml:space="preserve">he </w:t>
      </w:r>
      <w:r w:rsidR="00B30A18">
        <w:t>Accreditation Review</w:t>
      </w:r>
      <w:bookmarkEnd w:id="9"/>
    </w:p>
    <w:p w14:paraId="0A0237FE" w14:textId="37F43A0D" w:rsidR="00B555A4" w:rsidRDefault="00B555A4" w:rsidP="00216FC3">
      <w:pPr>
        <w:spacing w:after="0" w:line="240" w:lineRule="auto"/>
        <w:rPr>
          <w:rFonts w:ascii="Times New Roman" w:hAnsi="Times New Roman"/>
        </w:rPr>
      </w:pPr>
      <w:bookmarkStart w:id="10" w:name="_Hlk99632084"/>
      <w:r>
        <w:rPr>
          <w:rFonts w:ascii="Times New Roman" w:hAnsi="Times New Roman"/>
        </w:rPr>
        <w:t xml:space="preserve">The medical </w:t>
      </w:r>
      <w:r w:rsidR="00265362">
        <w:rPr>
          <w:rFonts w:ascii="Times New Roman" w:hAnsi="Times New Roman"/>
        </w:rPr>
        <w:t xml:space="preserve">education program </w:t>
      </w:r>
      <w:r>
        <w:rPr>
          <w:rFonts w:ascii="Times New Roman" w:hAnsi="Times New Roman"/>
        </w:rPr>
        <w:t xml:space="preserve">compiles and submits </w:t>
      </w:r>
      <w:r w:rsidR="00AB70A8">
        <w:rPr>
          <w:rFonts w:ascii="Times New Roman" w:hAnsi="Times New Roman"/>
        </w:rPr>
        <w:t xml:space="preserve">to the LCME Secretariat </w:t>
      </w:r>
      <w:r>
        <w:rPr>
          <w:rFonts w:ascii="Times New Roman" w:hAnsi="Times New Roman"/>
        </w:rPr>
        <w:t xml:space="preserve">a “survey package” </w:t>
      </w:r>
      <w:r w:rsidR="001F796F">
        <w:rPr>
          <w:rFonts w:ascii="Times New Roman" w:hAnsi="Times New Roman"/>
        </w:rPr>
        <w:t>t</w:t>
      </w:r>
      <w:r w:rsidR="00DA1B69">
        <w:rPr>
          <w:rFonts w:ascii="Times New Roman" w:hAnsi="Times New Roman"/>
        </w:rPr>
        <w:t xml:space="preserve">hat is reviewed by the </w:t>
      </w:r>
      <w:r w:rsidR="000F0D9C">
        <w:rPr>
          <w:rFonts w:ascii="Times New Roman" w:hAnsi="Times New Roman"/>
        </w:rPr>
        <w:t>survey team</w:t>
      </w:r>
      <w:r w:rsidR="00DA1B69">
        <w:rPr>
          <w:rFonts w:ascii="Times New Roman" w:hAnsi="Times New Roman"/>
        </w:rPr>
        <w:t xml:space="preserve">. The survey package </w:t>
      </w:r>
      <w:r w:rsidR="00F74AFB">
        <w:rPr>
          <w:rFonts w:ascii="Times New Roman" w:hAnsi="Times New Roman"/>
        </w:rPr>
        <w:t xml:space="preserve">consists of </w:t>
      </w:r>
      <w:r w:rsidR="00185276">
        <w:rPr>
          <w:rFonts w:ascii="Times New Roman" w:hAnsi="Times New Roman"/>
        </w:rPr>
        <w:t>the following</w:t>
      </w:r>
      <w:r w:rsidR="00DA1B69">
        <w:rPr>
          <w:rFonts w:ascii="Times New Roman" w:hAnsi="Times New Roman"/>
        </w:rPr>
        <w:t xml:space="preserve"> documents, many of which include data and information from students:</w:t>
      </w:r>
    </w:p>
    <w:bookmarkEnd w:id="10"/>
    <w:p w14:paraId="58A65783" w14:textId="77777777" w:rsidR="00216FC3" w:rsidRDefault="00216FC3" w:rsidP="00216FC3">
      <w:pPr>
        <w:spacing w:after="0" w:line="240" w:lineRule="auto"/>
        <w:rPr>
          <w:rFonts w:ascii="Times New Roman" w:hAnsi="Times New Roman"/>
        </w:rPr>
      </w:pPr>
    </w:p>
    <w:p w14:paraId="3C6B2112" w14:textId="1646DC61" w:rsidR="00B555A4" w:rsidRPr="00BA0DD9" w:rsidRDefault="00BA0DD9" w:rsidP="00216FC3">
      <w:pPr>
        <w:pStyle w:val="ListParagraph"/>
        <w:numPr>
          <w:ilvl w:val="0"/>
          <w:numId w:val="12"/>
        </w:numPr>
        <w:spacing w:after="0" w:line="240" w:lineRule="auto"/>
        <w:rPr>
          <w:rFonts w:ascii="Times New Roman" w:hAnsi="Times New Roman"/>
        </w:rPr>
      </w:pPr>
      <w:r>
        <w:rPr>
          <w:rFonts w:ascii="Times New Roman" w:hAnsi="Times New Roman"/>
        </w:rPr>
        <w:t xml:space="preserve">The </w:t>
      </w:r>
      <w:r w:rsidRPr="0049699C">
        <w:rPr>
          <w:rFonts w:ascii="Times New Roman" w:hAnsi="Times New Roman"/>
          <w:b/>
          <w:bCs/>
        </w:rPr>
        <w:t>data collection i</w:t>
      </w:r>
      <w:r w:rsidR="00B555A4" w:rsidRPr="0049699C">
        <w:rPr>
          <w:rFonts w:ascii="Times New Roman" w:hAnsi="Times New Roman"/>
          <w:b/>
          <w:bCs/>
        </w:rPr>
        <w:t>nstrument</w:t>
      </w:r>
      <w:r w:rsidR="00B555A4" w:rsidRPr="00BA0DD9">
        <w:rPr>
          <w:rFonts w:ascii="Times New Roman" w:hAnsi="Times New Roman"/>
        </w:rPr>
        <w:t xml:space="preserve"> </w:t>
      </w:r>
      <w:r w:rsidR="00E40507" w:rsidRPr="00D12D2A">
        <w:rPr>
          <w:rFonts w:ascii="Times New Roman" w:hAnsi="Times New Roman"/>
          <w:b/>
          <w:bCs/>
        </w:rPr>
        <w:t>(DCI)</w:t>
      </w:r>
      <w:r w:rsidR="00E40507">
        <w:rPr>
          <w:rFonts w:ascii="Times New Roman" w:hAnsi="Times New Roman"/>
        </w:rPr>
        <w:t xml:space="preserve"> </w:t>
      </w:r>
      <w:r w:rsidR="00185276">
        <w:rPr>
          <w:rFonts w:ascii="Times New Roman" w:hAnsi="Times New Roman"/>
        </w:rPr>
        <w:t>contains</w:t>
      </w:r>
      <w:r w:rsidR="00185276" w:rsidRPr="00BA0DD9">
        <w:rPr>
          <w:rFonts w:ascii="Times New Roman" w:hAnsi="Times New Roman"/>
        </w:rPr>
        <w:t xml:space="preserve"> </w:t>
      </w:r>
      <w:r w:rsidR="00B73927">
        <w:rPr>
          <w:rFonts w:ascii="Times New Roman" w:hAnsi="Times New Roman"/>
        </w:rPr>
        <w:t xml:space="preserve">quantitative and descriptive </w:t>
      </w:r>
      <w:r w:rsidR="00C659B2">
        <w:rPr>
          <w:rFonts w:ascii="Times New Roman" w:hAnsi="Times New Roman"/>
        </w:rPr>
        <w:t xml:space="preserve">responses to </w:t>
      </w:r>
      <w:r w:rsidR="00B555A4" w:rsidRPr="00BA0DD9">
        <w:rPr>
          <w:rFonts w:ascii="Times New Roman" w:hAnsi="Times New Roman"/>
        </w:rPr>
        <w:t xml:space="preserve">questions for each </w:t>
      </w:r>
      <w:r w:rsidR="008F1FE7">
        <w:rPr>
          <w:rFonts w:ascii="Times New Roman" w:hAnsi="Times New Roman"/>
        </w:rPr>
        <w:t>accreditation element</w:t>
      </w:r>
      <w:r w:rsidR="00B555A4" w:rsidRPr="00BA0DD9">
        <w:rPr>
          <w:rFonts w:ascii="Times New Roman" w:hAnsi="Times New Roman"/>
        </w:rPr>
        <w:t xml:space="preserve">. It is organized by </w:t>
      </w:r>
      <w:r w:rsidR="00E5590D">
        <w:rPr>
          <w:rFonts w:ascii="Times New Roman" w:hAnsi="Times New Roman"/>
        </w:rPr>
        <w:t>accreditation standard</w:t>
      </w:r>
      <w:r w:rsidR="00B555A4" w:rsidRPr="00BA0DD9">
        <w:rPr>
          <w:rFonts w:ascii="Times New Roman" w:hAnsi="Times New Roman"/>
        </w:rPr>
        <w:t xml:space="preserve"> and element</w:t>
      </w:r>
      <w:r w:rsidR="005F603F">
        <w:rPr>
          <w:rFonts w:ascii="Times New Roman" w:hAnsi="Times New Roman"/>
        </w:rPr>
        <w:t>.</w:t>
      </w:r>
    </w:p>
    <w:p w14:paraId="35C78308" w14:textId="37812A37" w:rsidR="001F796F" w:rsidRPr="00BA0DD9" w:rsidRDefault="001F796F" w:rsidP="00216FC3">
      <w:pPr>
        <w:pStyle w:val="ListParagraph"/>
        <w:numPr>
          <w:ilvl w:val="0"/>
          <w:numId w:val="12"/>
        </w:numPr>
        <w:spacing w:after="0" w:line="240" w:lineRule="auto"/>
        <w:rPr>
          <w:rFonts w:ascii="Times New Roman" w:hAnsi="Times New Roman"/>
        </w:rPr>
      </w:pPr>
      <w:r w:rsidRPr="00BA0DD9">
        <w:rPr>
          <w:rFonts w:ascii="Times New Roman" w:hAnsi="Times New Roman"/>
        </w:rPr>
        <w:t xml:space="preserve">The </w:t>
      </w:r>
      <w:r w:rsidRPr="0049699C">
        <w:rPr>
          <w:rFonts w:ascii="Times New Roman" w:hAnsi="Times New Roman"/>
          <w:b/>
          <w:bCs/>
        </w:rPr>
        <w:t>institutional self-study summary report</w:t>
      </w:r>
      <w:r w:rsidRPr="00BA0DD9">
        <w:rPr>
          <w:rFonts w:ascii="Times New Roman" w:hAnsi="Times New Roman"/>
        </w:rPr>
        <w:t xml:space="preserve"> is </w:t>
      </w:r>
      <w:r w:rsidR="000A63F1">
        <w:rPr>
          <w:rFonts w:ascii="Times New Roman" w:hAnsi="Times New Roman"/>
        </w:rPr>
        <w:t>the</w:t>
      </w:r>
      <w:r w:rsidR="00265362">
        <w:rPr>
          <w:rFonts w:ascii="Times New Roman" w:hAnsi="Times New Roman"/>
        </w:rPr>
        <w:t xml:space="preserve"> program’s </w:t>
      </w:r>
      <w:r w:rsidRPr="00BA0DD9">
        <w:rPr>
          <w:rFonts w:ascii="Times New Roman" w:hAnsi="Times New Roman"/>
        </w:rPr>
        <w:t>own analysis of its performance in the accreditation elements</w:t>
      </w:r>
      <w:r w:rsidR="005F603F">
        <w:rPr>
          <w:rFonts w:ascii="Times New Roman" w:hAnsi="Times New Roman"/>
        </w:rPr>
        <w:t>.</w:t>
      </w:r>
    </w:p>
    <w:p w14:paraId="627819F9" w14:textId="713D4390" w:rsidR="00B555A4" w:rsidRPr="00BA0DD9" w:rsidRDefault="00B555A4" w:rsidP="00216FC3">
      <w:pPr>
        <w:pStyle w:val="ListParagraph"/>
        <w:numPr>
          <w:ilvl w:val="0"/>
          <w:numId w:val="12"/>
        </w:numPr>
        <w:spacing w:after="0" w:line="240" w:lineRule="auto"/>
        <w:rPr>
          <w:rFonts w:ascii="Times New Roman" w:hAnsi="Times New Roman"/>
        </w:rPr>
      </w:pPr>
      <w:r w:rsidRPr="00BA0DD9">
        <w:rPr>
          <w:rFonts w:ascii="Times New Roman" w:hAnsi="Times New Roman"/>
        </w:rPr>
        <w:t xml:space="preserve">The </w:t>
      </w:r>
      <w:r w:rsidRPr="0049699C">
        <w:rPr>
          <w:rFonts w:ascii="Times New Roman" w:hAnsi="Times New Roman"/>
          <w:b/>
          <w:bCs/>
        </w:rPr>
        <w:t>independent student analysis (ISA)</w:t>
      </w:r>
      <w:r w:rsidRPr="00BA0DD9">
        <w:rPr>
          <w:rFonts w:ascii="Times New Roman" w:hAnsi="Times New Roman"/>
        </w:rPr>
        <w:t xml:space="preserve"> contains the results </w:t>
      </w:r>
      <w:r w:rsidR="00674F0F">
        <w:rPr>
          <w:rFonts w:ascii="Times New Roman" w:hAnsi="Times New Roman"/>
        </w:rPr>
        <w:t xml:space="preserve">and analysis </w:t>
      </w:r>
      <w:r w:rsidRPr="00BA0DD9">
        <w:rPr>
          <w:rFonts w:ascii="Times New Roman" w:hAnsi="Times New Roman"/>
        </w:rPr>
        <w:t>of a student</w:t>
      </w:r>
      <w:r w:rsidR="00EA66D0" w:rsidRPr="00BA0DD9">
        <w:rPr>
          <w:rFonts w:ascii="Times New Roman" w:hAnsi="Times New Roman"/>
        </w:rPr>
        <w:t>-</w:t>
      </w:r>
      <w:r w:rsidRPr="00BA0DD9">
        <w:rPr>
          <w:rFonts w:ascii="Times New Roman" w:hAnsi="Times New Roman"/>
        </w:rPr>
        <w:t xml:space="preserve">developed </w:t>
      </w:r>
      <w:r w:rsidR="000760AA">
        <w:rPr>
          <w:rFonts w:ascii="Times New Roman" w:hAnsi="Times New Roman"/>
        </w:rPr>
        <w:t>survey</w:t>
      </w:r>
      <w:r w:rsidR="00C659B2">
        <w:rPr>
          <w:rFonts w:ascii="Times New Roman" w:hAnsi="Times New Roman"/>
        </w:rPr>
        <w:t xml:space="preserve"> that contains LCME-required </w:t>
      </w:r>
      <w:r w:rsidR="000760AA">
        <w:rPr>
          <w:rFonts w:ascii="Times New Roman" w:hAnsi="Times New Roman"/>
        </w:rPr>
        <w:t>survey items</w:t>
      </w:r>
      <w:r w:rsidR="00C659B2">
        <w:rPr>
          <w:rFonts w:ascii="Times New Roman" w:hAnsi="Times New Roman"/>
        </w:rPr>
        <w:t xml:space="preserve"> </w:t>
      </w:r>
      <w:r w:rsidR="00177718">
        <w:rPr>
          <w:rFonts w:ascii="Times New Roman" w:hAnsi="Times New Roman"/>
        </w:rPr>
        <w:t>where</w:t>
      </w:r>
      <w:r w:rsidR="00AB70A8">
        <w:rPr>
          <w:rFonts w:ascii="Times New Roman" w:hAnsi="Times New Roman"/>
        </w:rPr>
        <w:t xml:space="preserve"> </w:t>
      </w:r>
      <w:r w:rsidRPr="00BA0DD9">
        <w:rPr>
          <w:rFonts w:ascii="Times New Roman" w:hAnsi="Times New Roman"/>
        </w:rPr>
        <w:t>students in all class</w:t>
      </w:r>
      <w:r w:rsidR="00041908">
        <w:rPr>
          <w:rFonts w:ascii="Times New Roman" w:hAnsi="Times New Roman"/>
        </w:rPr>
        <w:t xml:space="preserve"> years</w:t>
      </w:r>
      <w:r w:rsidRPr="00BA0DD9">
        <w:rPr>
          <w:rFonts w:ascii="Times New Roman" w:hAnsi="Times New Roman"/>
        </w:rPr>
        <w:t xml:space="preserve"> identify strengths and areas for improvement at their institution</w:t>
      </w:r>
      <w:r w:rsidR="005F603F">
        <w:rPr>
          <w:rFonts w:ascii="Times New Roman" w:hAnsi="Times New Roman"/>
        </w:rPr>
        <w:t>.</w:t>
      </w:r>
    </w:p>
    <w:p w14:paraId="68F0F85A" w14:textId="3455BA82" w:rsidR="00B555A4" w:rsidRPr="00BA0DD9" w:rsidRDefault="00B555A4" w:rsidP="00216FC3">
      <w:pPr>
        <w:pStyle w:val="ListParagraph"/>
        <w:numPr>
          <w:ilvl w:val="0"/>
          <w:numId w:val="12"/>
        </w:numPr>
        <w:spacing w:after="0" w:line="240" w:lineRule="auto"/>
        <w:rPr>
          <w:rFonts w:ascii="Times New Roman" w:hAnsi="Times New Roman"/>
        </w:rPr>
      </w:pPr>
      <w:r w:rsidRPr="00BA0DD9">
        <w:rPr>
          <w:rFonts w:ascii="Times New Roman" w:hAnsi="Times New Roman"/>
        </w:rPr>
        <w:t xml:space="preserve">The </w:t>
      </w:r>
      <w:r w:rsidRPr="0049699C">
        <w:rPr>
          <w:rFonts w:ascii="Times New Roman" w:hAnsi="Times New Roman"/>
          <w:b/>
          <w:bCs/>
        </w:rPr>
        <w:t>AAMC Medical School Graduation Questionnaire (AAMC GQ)</w:t>
      </w:r>
      <w:r w:rsidR="00CD30E7">
        <w:rPr>
          <w:rFonts w:ascii="Times New Roman" w:hAnsi="Times New Roman"/>
          <w:b/>
          <w:bCs/>
        </w:rPr>
        <w:t xml:space="preserve"> Individual School Report</w:t>
      </w:r>
      <w:r w:rsidRPr="00BA0DD9">
        <w:rPr>
          <w:rFonts w:ascii="Times New Roman" w:hAnsi="Times New Roman"/>
        </w:rPr>
        <w:t xml:space="preserve"> is a </w:t>
      </w:r>
      <w:r w:rsidR="00EA66D0" w:rsidRPr="00BA0DD9">
        <w:rPr>
          <w:rFonts w:ascii="Times New Roman" w:hAnsi="Times New Roman"/>
        </w:rPr>
        <w:t>s</w:t>
      </w:r>
      <w:r w:rsidRPr="00BA0DD9">
        <w:rPr>
          <w:rFonts w:ascii="Times New Roman" w:hAnsi="Times New Roman"/>
        </w:rPr>
        <w:t>urvey completed by</w:t>
      </w:r>
      <w:r w:rsidR="009E4096">
        <w:rPr>
          <w:rFonts w:ascii="Times New Roman" w:hAnsi="Times New Roman"/>
        </w:rPr>
        <w:t xml:space="preserve"> final-year</w:t>
      </w:r>
      <w:r w:rsidR="00E40507">
        <w:rPr>
          <w:rFonts w:ascii="Times New Roman" w:hAnsi="Times New Roman"/>
        </w:rPr>
        <w:t xml:space="preserve"> </w:t>
      </w:r>
      <w:r w:rsidRPr="00BA0DD9">
        <w:rPr>
          <w:rFonts w:ascii="Times New Roman" w:hAnsi="Times New Roman"/>
        </w:rPr>
        <w:t>medical students that contains both</w:t>
      </w:r>
      <w:r w:rsidR="0033599E">
        <w:rPr>
          <w:rFonts w:ascii="Times New Roman" w:hAnsi="Times New Roman"/>
        </w:rPr>
        <w:t xml:space="preserve"> the medical</w:t>
      </w:r>
      <w:r w:rsidRPr="00BA0DD9">
        <w:rPr>
          <w:rFonts w:ascii="Times New Roman" w:hAnsi="Times New Roman"/>
        </w:rPr>
        <w:t xml:space="preserve"> school</w:t>
      </w:r>
      <w:r w:rsidR="00EA66D0" w:rsidRPr="00BA0DD9">
        <w:rPr>
          <w:rFonts w:ascii="Times New Roman" w:hAnsi="Times New Roman"/>
        </w:rPr>
        <w:t>’s</w:t>
      </w:r>
      <w:r w:rsidRPr="00BA0DD9">
        <w:rPr>
          <w:rFonts w:ascii="Times New Roman" w:hAnsi="Times New Roman"/>
        </w:rPr>
        <w:t xml:space="preserve"> results and national data</w:t>
      </w:r>
      <w:r w:rsidR="000533E6">
        <w:rPr>
          <w:rFonts w:ascii="Times New Roman" w:hAnsi="Times New Roman"/>
        </w:rPr>
        <w:t>.</w:t>
      </w:r>
    </w:p>
    <w:p w14:paraId="2EBF8B0B" w14:textId="68E5BE1F" w:rsidR="00216FC3" w:rsidRDefault="00216FC3" w:rsidP="00216FC3">
      <w:pPr>
        <w:spacing w:after="0" w:line="240" w:lineRule="auto"/>
        <w:rPr>
          <w:rFonts w:ascii="Times New Roman" w:hAnsi="Times New Roman"/>
        </w:rPr>
      </w:pPr>
    </w:p>
    <w:p w14:paraId="0766E007" w14:textId="2E6EBA17" w:rsidR="00510C0F" w:rsidRPr="00A75E27" w:rsidRDefault="002951FC" w:rsidP="00A75E27">
      <w:pPr>
        <w:pStyle w:val="Heading2"/>
      </w:pPr>
      <w:bookmarkStart w:id="11" w:name="_Toc104198840"/>
      <w:r w:rsidRPr="0072756B">
        <w:t>The Institutional Self</w:t>
      </w:r>
      <w:r w:rsidR="0033599E" w:rsidRPr="0072756B">
        <w:t xml:space="preserve">-Study </w:t>
      </w:r>
      <w:r w:rsidR="00CD30E7">
        <w:t>Process</w:t>
      </w:r>
      <w:bookmarkEnd w:id="11"/>
    </w:p>
    <w:p w14:paraId="09391E6A" w14:textId="685B159A" w:rsidR="00E468D6" w:rsidRDefault="00357DEB" w:rsidP="00216FC3">
      <w:pPr>
        <w:pStyle w:val="CM33"/>
        <w:ind w:right="144"/>
        <w:rPr>
          <w:sz w:val="22"/>
          <w:szCs w:val="22"/>
        </w:rPr>
      </w:pPr>
      <w:r>
        <w:rPr>
          <w:sz w:val="22"/>
          <w:szCs w:val="22"/>
        </w:rPr>
        <w:t xml:space="preserve">About </w:t>
      </w:r>
      <w:r w:rsidR="00E7684F">
        <w:rPr>
          <w:sz w:val="22"/>
          <w:szCs w:val="22"/>
        </w:rPr>
        <w:t>15-22</w:t>
      </w:r>
      <w:r>
        <w:rPr>
          <w:sz w:val="22"/>
          <w:szCs w:val="22"/>
        </w:rPr>
        <w:t xml:space="preserve"> months </w:t>
      </w:r>
      <w:r w:rsidR="00BD41D4">
        <w:rPr>
          <w:sz w:val="22"/>
          <w:szCs w:val="22"/>
        </w:rPr>
        <w:t>before</w:t>
      </w:r>
      <w:r>
        <w:rPr>
          <w:sz w:val="22"/>
          <w:szCs w:val="22"/>
        </w:rPr>
        <w:t xml:space="preserve"> the survey visit, t</w:t>
      </w:r>
      <w:r w:rsidR="003E086A" w:rsidRPr="0072756B">
        <w:rPr>
          <w:sz w:val="22"/>
          <w:szCs w:val="22"/>
        </w:rPr>
        <w:t>he</w:t>
      </w:r>
      <w:r w:rsidR="002951FC" w:rsidRPr="0072756B">
        <w:rPr>
          <w:sz w:val="22"/>
          <w:szCs w:val="22"/>
        </w:rPr>
        <w:t xml:space="preserve"> LCME </w:t>
      </w:r>
      <w:r w:rsidR="00E40507">
        <w:rPr>
          <w:sz w:val="22"/>
          <w:szCs w:val="22"/>
        </w:rPr>
        <w:t xml:space="preserve">Secretariat </w:t>
      </w:r>
      <w:r w:rsidR="002951FC" w:rsidRPr="0072756B">
        <w:rPr>
          <w:sz w:val="22"/>
          <w:szCs w:val="22"/>
        </w:rPr>
        <w:t>contact</w:t>
      </w:r>
      <w:r w:rsidR="00D8469A">
        <w:rPr>
          <w:sz w:val="22"/>
          <w:szCs w:val="22"/>
        </w:rPr>
        <w:t>s</w:t>
      </w:r>
      <w:r w:rsidR="002951FC" w:rsidRPr="0072756B">
        <w:rPr>
          <w:sz w:val="22"/>
          <w:szCs w:val="22"/>
        </w:rPr>
        <w:t xml:space="preserve"> the </w:t>
      </w:r>
      <w:r w:rsidR="00A94EC6">
        <w:rPr>
          <w:sz w:val="22"/>
          <w:szCs w:val="22"/>
        </w:rPr>
        <w:t>medical school</w:t>
      </w:r>
      <w:r w:rsidR="002951FC" w:rsidRPr="0072756B">
        <w:rPr>
          <w:sz w:val="22"/>
          <w:szCs w:val="22"/>
        </w:rPr>
        <w:t xml:space="preserve"> to establish the </w:t>
      </w:r>
      <w:r w:rsidR="00A7609D">
        <w:rPr>
          <w:sz w:val="22"/>
          <w:szCs w:val="22"/>
        </w:rPr>
        <w:t xml:space="preserve">specific </w:t>
      </w:r>
      <w:r w:rsidR="00BD41D4">
        <w:rPr>
          <w:sz w:val="22"/>
          <w:szCs w:val="22"/>
        </w:rPr>
        <w:t xml:space="preserve">survey visit </w:t>
      </w:r>
      <w:r w:rsidR="002951FC" w:rsidRPr="0072756B">
        <w:rPr>
          <w:sz w:val="22"/>
          <w:szCs w:val="22"/>
        </w:rPr>
        <w:t>dates</w:t>
      </w:r>
      <w:r w:rsidR="00EC5830" w:rsidRPr="0072756B">
        <w:rPr>
          <w:sz w:val="22"/>
          <w:szCs w:val="22"/>
        </w:rPr>
        <w:t xml:space="preserve">. </w:t>
      </w:r>
      <w:r w:rsidR="00756E08" w:rsidRPr="0072756B">
        <w:rPr>
          <w:sz w:val="22"/>
          <w:szCs w:val="22"/>
        </w:rPr>
        <w:t xml:space="preserve">Soon after that, the </w:t>
      </w:r>
      <w:r w:rsidR="00F62EEB">
        <w:rPr>
          <w:sz w:val="22"/>
          <w:szCs w:val="22"/>
        </w:rPr>
        <w:t>DCI and other documents</w:t>
      </w:r>
      <w:r w:rsidR="00756E08" w:rsidRPr="0072756B">
        <w:rPr>
          <w:sz w:val="22"/>
          <w:szCs w:val="22"/>
        </w:rPr>
        <w:t xml:space="preserve"> that the </w:t>
      </w:r>
      <w:r w:rsidR="004C786F">
        <w:rPr>
          <w:sz w:val="22"/>
          <w:szCs w:val="22"/>
        </w:rPr>
        <w:t xml:space="preserve">medical </w:t>
      </w:r>
      <w:r w:rsidR="00756E08" w:rsidRPr="0072756B">
        <w:rPr>
          <w:sz w:val="22"/>
          <w:szCs w:val="22"/>
        </w:rPr>
        <w:t xml:space="preserve">school will </w:t>
      </w:r>
      <w:r w:rsidR="003E086A" w:rsidRPr="0072756B">
        <w:rPr>
          <w:sz w:val="22"/>
          <w:szCs w:val="22"/>
        </w:rPr>
        <w:t xml:space="preserve">use </w:t>
      </w:r>
      <w:r w:rsidR="00756E08" w:rsidRPr="0072756B">
        <w:rPr>
          <w:sz w:val="22"/>
          <w:szCs w:val="22"/>
        </w:rPr>
        <w:t>to conduct its self-</w:t>
      </w:r>
      <w:r w:rsidR="002E5586" w:rsidRPr="0072756B">
        <w:rPr>
          <w:sz w:val="22"/>
          <w:szCs w:val="22"/>
        </w:rPr>
        <w:t>study</w:t>
      </w:r>
      <w:r w:rsidR="00756E08" w:rsidRPr="0072756B">
        <w:rPr>
          <w:sz w:val="22"/>
          <w:szCs w:val="22"/>
        </w:rPr>
        <w:t xml:space="preserve"> </w:t>
      </w:r>
      <w:r w:rsidR="00F62EEB">
        <w:rPr>
          <w:sz w:val="22"/>
          <w:szCs w:val="22"/>
        </w:rPr>
        <w:t>are</w:t>
      </w:r>
      <w:r w:rsidR="00756E08" w:rsidRPr="0072756B">
        <w:rPr>
          <w:sz w:val="22"/>
          <w:szCs w:val="22"/>
        </w:rPr>
        <w:t xml:space="preserve"> </w:t>
      </w:r>
      <w:r w:rsidR="007F6554">
        <w:rPr>
          <w:sz w:val="22"/>
          <w:szCs w:val="22"/>
        </w:rPr>
        <w:t>published on the LCME website (</w:t>
      </w:r>
      <w:r w:rsidR="007F6554" w:rsidRPr="007F6554">
        <w:rPr>
          <w:sz w:val="22"/>
          <w:szCs w:val="22"/>
        </w:rPr>
        <w:t>lcme.org/publications</w:t>
      </w:r>
      <w:r w:rsidR="007F6554">
        <w:rPr>
          <w:sz w:val="22"/>
          <w:szCs w:val="22"/>
        </w:rPr>
        <w:t>)</w:t>
      </w:r>
      <w:r w:rsidR="00EC5830" w:rsidRPr="0072756B">
        <w:rPr>
          <w:sz w:val="22"/>
          <w:szCs w:val="22"/>
        </w:rPr>
        <w:t xml:space="preserve">. </w:t>
      </w:r>
      <w:r w:rsidR="004133E1">
        <w:rPr>
          <w:sz w:val="22"/>
          <w:szCs w:val="22"/>
        </w:rPr>
        <w:t xml:space="preserve">Note that </w:t>
      </w:r>
      <w:r w:rsidR="000A690D">
        <w:rPr>
          <w:sz w:val="22"/>
          <w:szCs w:val="22"/>
        </w:rPr>
        <w:t xml:space="preserve">the </w:t>
      </w:r>
      <w:r w:rsidR="004133E1">
        <w:rPr>
          <w:sz w:val="22"/>
          <w:szCs w:val="22"/>
        </w:rPr>
        <w:t>school should use the documents for the academic year in which the survey visit will occur.</w:t>
      </w:r>
    </w:p>
    <w:p w14:paraId="6F5C911C" w14:textId="77777777" w:rsidR="001509C8" w:rsidRPr="00F723CC" w:rsidRDefault="001509C8" w:rsidP="00F723CC">
      <w:pPr>
        <w:pStyle w:val="Default"/>
      </w:pPr>
    </w:p>
    <w:p w14:paraId="5E0A3557" w14:textId="6AB6A17C" w:rsidR="004B6B93" w:rsidRDefault="002951FC" w:rsidP="00216FC3">
      <w:pPr>
        <w:pStyle w:val="CM33"/>
        <w:ind w:right="144"/>
        <w:rPr>
          <w:iCs/>
          <w:sz w:val="22"/>
          <w:szCs w:val="22"/>
        </w:rPr>
      </w:pPr>
      <w:r w:rsidRPr="0072756B">
        <w:rPr>
          <w:sz w:val="22"/>
          <w:szCs w:val="22"/>
        </w:rPr>
        <w:t xml:space="preserve">Once the </w:t>
      </w:r>
      <w:r w:rsidR="003E086A" w:rsidRPr="0072756B">
        <w:rPr>
          <w:sz w:val="22"/>
          <w:szCs w:val="22"/>
        </w:rPr>
        <w:t xml:space="preserve">survey </w:t>
      </w:r>
      <w:r w:rsidRPr="0072756B">
        <w:rPr>
          <w:sz w:val="22"/>
          <w:szCs w:val="22"/>
        </w:rPr>
        <w:t>visit date has been s</w:t>
      </w:r>
      <w:r w:rsidR="007F6554">
        <w:rPr>
          <w:sz w:val="22"/>
          <w:szCs w:val="22"/>
        </w:rPr>
        <w:t>cheduled</w:t>
      </w:r>
      <w:r w:rsidRPr="0072756B">
        <w:rPr>
          <w:sz w:val="22"/>
          <w:szCs w:val="22"/>
        </w:rPr>
        <w:t xml:space="preserve">, </w:t>
      </w:r>
      <w:r w:rsidRPr="0072756B">
        <w:rPr>
          <w:iCs/>
          <w:sz w:val="22"/>
          <w:szCs w:val="22"/>
        </w:rPr>
        <w:t xml:space="preserve">the medical school dean </w:t>
      </w:r>
      <w:r w:rsidR="004F577B">
        <w:rPr>
          <w:iCs/>
          <w:sz w:val="22"/>
          <w:szCs w:val="22"/>
        </w:rPr>
        <w:t xml:space="preserve">notifies </w:t>
      </w:r>
      <w:r w:rsidRPr="0072756B">
        <w:rPr>
          <w:iCs/>
          <w:sz w:val="22"/>
          <w:szCs w:val="22"/>
        </w:rPr>
        <w:t>the student body</w:t>
      </w:r>
      <w:r w:rsidR="00114D64" w:rsidRPr="0072756B">
        <w:rPr>
          <w:iCs/>
          <w:sz w:val="22"/>
          <w:szCs w:val="22"/>
        </w:rPr>
        <w:t xml:space="preserve"> and provide</w:t>
      </w:r>
      <w:r w:rsidR="004F577B">
        <w:rPr>
          <w:iCs/>
          <w:sz w:val="22"/>
          <w:szCs w:val="22"/>
        </w:rPr>
        <w:t>s</w:t>
      </w:r>
      <w:r w:rsidR="00114D64" w:rsidRPr="0072756B">
        <w:rPr>
          <w:iCs/>
          <w:sz w:val="22"/>
          <w:szCs w:val="22"/>
        </w:rPr>
        <w:t xml:space="preserve"> information about the accreditation process and timeline</w:t>
      </w:r>
      <w:r w:rsidR="00EC5830" w:rsidRPr="0072756B">
        <w:rPr>
          <w:sz w:val="22"/>
          <w:szCs w:val="22"/>
        </w:rPr>
        <w:t xml:space="preserve">. </w:t>
      </w:r>
      <w:r w:rsidRPr="0072756B">
        <w:rPr>
          <w:sz w:val="22"/>
          <w:szCs w:val="22"/>
        </w:rPr>
        <w:t xml:space="preserve">The dean </w:t>
      </w:r>
      <w:r w:rsidR="004F577B">
        <w:rPr>
          <w:sz w:val="22"/>
          <w:szCs w:val="22"/>
        </w:rPr>
        <w:t xml:space="preserve">appoints </w:t>
      </w:r>
      <w:r w:rsidRPr="0072756B">
        <w:rPr>
          <w:sz w:val="22"/>
          <w:szCs w:val="22"/>
        </w:rPr>
        <w:t xml:space="preserve">a </w:t>
      </w:r>
      <w:r w:rsidR="00A21170" w:rsidRPr="0072756B">
        <w:rPr>
          <w:sz w:val="22"/>
          <w:szCs w:val="22"/>
        </w:rPr>
        <w:t>faculty accreditation lead</w:t>
      </w:r>
      <w:r w:rsidR="00A70139">
        <w:rPr>
          <w:sz w:val="22"/>
          <w:szCs w:val="22"/>
        </w:rPr>
        <w:t xml:space="preserve"> (FAL</w:t>
      </w:r>
      <w:r w:rsidR="005762CB">
        <w:rPr>
          <w:sz w:val="22"/>
          <w:szCs w:val="22"/>
        </w:rPr>
        <w:t>)</w:t>
      </w:r>
      <w:r w:rsidR="004F577B">
        <w:rPr>
          <w:sz w:val="22"/>
          <w:szCs w:val="22"/>
        </w:rPr>
        <w:t xml:space="preserve"> to</w:t>
      </w:r>
      <w:r w:rsidRPr="0072756B">
        <w:rPr>
          <w:sz w:val="22"/>
          <w:szCs w:val="22"/>
        </w:rPr>
        <w:t xml:space="preserve"> oversee the </w:t>
      </w:r>
      <w:r w:rsidR="004C786F">
        <w:rPr>
          <w:sz w:val="22"/>
          <w:szCs w:val="22"/>
        </w:rPr>
        <w:t xml:space="preserve">medical school’s </w:t>
      </w:r>
      <w:r w:rsidRPr="0072756B">
        <w:rPr>
          <w:sz w:val="22"/>
          <w:szCs w:val="22"/>
        </w:rPr>
        <w:t>self-study</w:t>
      </w:r>
      <w:r w:rsidR="00F80252" w:rsidRPr="0072756B">
        <w:rPr>
          <w:sz w:val="22"/>
          <w:szCs w:val="22"/>
        </w:rPr>
        <w:t xml:space="preserve"> </w:t>
      </w:r>
      <w:r w:rsidR="004F577B">
        <w:rPr>
          <w:sz w:val="22"/>
          <w:szCs w:val="22"/>
        </w:rPr>
        <w:t xml:space="preserve">process </w:t>
      </w:r>
      <w:r w:rsidR="00F80252" w:rsidRPr="0072756B">
        <w:rPr>
          <w:sz w:val="22"/>
          <w:szCs w:val="22"/>
        </w:rPr>
        <w:t>and</w:t>
      </w:r>
      <w:r w:rsidR="004F577B">
        <w:rPr>
          <w:sz w:val="22"/>
          <w:szCs w:val="22"/>
        </w:rPr>
        <w:t xml:space="preserve"> its</w:t>
      </w:r>
      <w:r w:rsidR="00F80252" w:rsidRPr="0072756B">
        <w:rPr>
          <w:sz w:val="22"/>
          <w:szCs w:val="22"/>
        </w:rPr>
        <w:t xml:space="preserve"> preparation for the survey team visit</w:t>
      </w:r>
      <w:r w:rsidR="00EC5830" w:rsidRPr="0072756B">
        <w:rPr>
          <w:sz w:val="22"/>
          <w:szCs w:val="22"/>
        </w:rPr>
        <w:t xml:space="preserve">. </w:t>
      </w:r>
      <w:r w:rsidRPr="0072756B">
        <w:rPr>
          <w:iCs/>
          <w:sz w:val="22"/>
          <w:szCs w:val="22"/>
        </w:rPr>
        <w:t xml:space="preserve">The dean, </w:t>
      </w:r>
      <w:r w:rsidR="00A70139">
        <w:rPr>
          <w:iCs/>
          <w:sz w:val="22"/>
          <w:szCs w:val="22"/>
        </w:rPr>
        <w:t>FAL</w:t>
      </w:r>
      <w:r w:rsidRPr="0072756B">
        <w:rPr>
          <w:iCs/>
          <w:sz w:val="22"/>
          <w:szCs w:val="22"/>
        </w:rPr>
        <w:t xml:space="preserve">, or both should meet with student leaders to discuss the role </w:t>
      </w:r>
      <w:r w:rsidR="004F577B">
        <w:rPr>
          <w:iCs/>
          <w:sz w:val="22"/>
          <w:szCs w:val="22"/>
        </w:rPr>
        <w:t xml:space="preserve">of </w:t>
      </w:r>
      <w:r w:rsidRPr="0072756B">
        <w:rPr>
          <w:iCs/>
          <w:sz w:val="22"/>
          <w:szCs w:val="22"/>
        </w:rPr>
        <w:t xml:space="preserve">students in </w:t>
      </w:r>
      <w:r w:rsidR="000A63F1">
        <w:rPr>
          <w:iCs/>
          <w:sz w:val="22"/>
          <w:szCs w:val="22"/>
        </w:rPr>
        <w:t xml:space="preserve">the </w:t>
      </w:r>
      <w:r w:rsidRPr="0072756B">
        <w:rPr>
          <w:iCs/>
          <w:sz w:val="22"/>
          <w:szCs w:val="22"/>
        </w:rPr>
        <w:t xml:space="preserve">self-study process </w:t>
      </w:r>
      <w:r w:rsidR="00114D64" w:rsidRPr="0072756B">
        <w:rPr>
          <w:iCs/>
          <w:sz w:val="22"/>
          <w:szCs w:val="22"/>
        </w:rPr>
        <w:t>a</w:t>
      </w:r>
      <w:r w:rsidRPr="0072756B">
        <w:rPr>
          <w:iCs/>
          <w:sz w:val="22"/>
          <w:szCs w:val="22"/>
        </w:rPr>
        <w:t xml:space="preserve">nd to </w:t>
      </w:r>
      <w:r w:rsidR="00114D64" w:rsidRPr="0072756B">
        <w:rPr>
          <w:iCs/>
          <w:sz w:val="22"/>
          <w:szCs w:val="22"/>
        </w:rPr>
        <w:t>mobilize the student body to start</w:t>
      </w:r>
      <w:r w:rsidRPr="0072756B">
        <w:rPr>
          <w:iCs/>
          <w:sz w:val="22"/>
          <w:szCs w:val="22"/>
        </w:rPr>
        <w:t xml:space="preserve"> the</w:t>
      </w:r>
      <w:r w:rsidR="009F7286">
        <w:rPr>
          <w:iCs/>
          <w:sz w:val="22"/>
          <w:szCs w:val="22"/>
        </w:rPr>
        <w:t xml:space="preserve"> </w:t>
      </w:r>
      <w:r w:rsidR="00A21170" w:rsidRPr="0072756B">
        <w:rPr>
          <w:iCs/>
          <w:sz w:val="22"/>
          <w:szCs w:val="22"/>
        </w:rPr>
        <w:t>ISA</w:t>
      </w:r>
      <w:r w:rsidR="00E435A0">
        <w:rPr>
          <w:iCs/>
          <w:sz w:val="22"/>
          <w:szCs w:val="22"/>
        </w:rPr>
        <w:t>.</w:t>
      </w:r>
      <w:r w:rsidR="00EC5830" w:rsidRPr="0072756B">
        <w:rPr>
          <w:iCs/>
          <w:sz w:val="22"/>
          <w:szCs w:val="22"/>
        </w:rPr>
        <w:t xml:space="preserve"> </w:t>
      </w:r>
    </w:p>
    <w:p w14:paraId="36268BF1" w14:textId="19CC420F" w:rsidR="00216FC3" w:rsidRDefault="00216FC3" w:rsidP="00A21170">
      <w:pPr>
        <w:pStyle w:val="CM11"/>
        <w:ind w:right="197"/>
        <w:rPr>
          <w:sz w:val="22"/>
          <w:szCs w:val="22"/>
        </w:rPr>
      </w:pPr>
    </w:p>
    <w:p w14:paraId="5DAEF2ED" w14:textId="61A557E4" w:rsidR="002951FC" w:rsidRPr="0072756B" w:rsidRDefault="0001162D" w:rsidP="00A21170">
      <w:pPr>
        <w:pStyle w:val="CM11"/>
        <w:ind w:right="197"/>
        <w:rPr>
          <w:sz w:val="22"/>
          <w:szCs w:val="22"/>
        </w:rPr>
      </w:pPr>
      <w:r w:rsidRPr="0007640D">
        <w:rPr>
          <w:sz w:val="22"/>
          <w:szCs w:val="22"/>
        </w:rPr>
        <w:t>The medical school dean and FAL,</w:t>
      </w:r>
      <w:r>
        <w:rPr>
          <w:sz w:val="22"/>
          <w:szCs w:val="22"/>
        </w:rPr>
        <w:t xml:space="preserve"> </w:t>
      </w:r>
      <w:r w:rsidRPr="0007640D">
        <w:rPr>
          <w:sz w:val="22"/>
          <w:szCs w:val="22"/>
        </w:rPr>
        <w:t xml:space="preserve">in collaboration with student leadership, should </w:t>
      </w:r>
      <w:r w:rsidR="000E47EC">
        <w:rPr>
          <w:sz w:val="22"/>
          <w:szCs w:val="22"/>
        </w:rPr>
        <w:t>identify students to include</w:t>
      </w:r>
      <w:r>
        <w:rPr>
          <w:sz w:val="22"/>
          <w:szCs w:val="22"/>
        </w:rPr>
        <w:t xml:space="preserve"> on the </w:t>
      </w:r>
      <w:r w:rsidRPr="0007640D">
        <w:rPr>
          <w:sz w:val="22"/>
          <w:szCs w:val="22"/>
        </w:rPr>
        <w:t>institutional self-study task force</w:t>
      </w:r>
      <w:r>
        <w:rPr>
          <w:sz w:val="22"/>
          <w:szCs w:val="22"/>
        </w:rPr>
        <w:t xml:space="preserve">. </w:t>
      </w:r>
      <w:r w:rsidR="00E40507">
        <w:rPr>
          <w:sz w:val="22"/>
          <w:szCs w:val="22"/>
        </w:rPr>
        <w:t xml:space="preserve">The institutional self-study </w:t>
      </w:r>
      <w:r w:rsidR="00AD141C">
        <w:rPr>
          <w:sz w:val="22"/>
          <w:szCs w:val="22"/>
        </w:rPr>
        <w:t xml:space="preserve">task force </w:t>
      </w:r>
      <w:r w:rsidR="000B4CDC">
        <w:rPr>
          <w:sz w:val="22"/>
          <w:szCs w:val="22"/>
        </w:rPr>
        <w:t>reviews and analyzes</w:t>
      </w:r>
      <w:r w:rsidR="002951FC" w:rsidRPr="0072756B">
        <w:rPr>
          <w:sz w:val="22"/>
          <w:szCs w:val="22"/>
        </w:rPr>
        <w:t xml:space="preserve"> </w:t>
      </w:r>
      <w:r w:rsidR="00AD141C">
        <w:rPr>
          <w:sz w:val="22"/>
          <w:szCs w:val="22"/>
        </w:rPr>
        <w:t xml:space="preserve">the </w:t>
      </w:r>
      <w:r w:rsidR="004265DC" w:rsidRPr="0072756B">
        <w:rPr>
          <w:sz w:val="22"/>
          <w:szCs w:val="22"/>
        </w:rPr>
        <w:t xml:space="preserve">information </w:t>
      </w:r>
      <w:r w:rsidR="00E33735">
        <w:rPr>
          <w:sz w:val="22"/>
          <w:szCs w:val="22"/>
        </w:rPr>
        <w:t>in the DCI</w:t>
      </w:r>
      <w:r w:rsidR="00AD141C">
        <w:rPr>
          <w:sz w:val="22"/>
          <w:szCs w:val="22"/>
        </w:rPr>
        <w:t xml:space="preserve">, ISA, and AAMC </w:t>
      </w:r>
      <w:r w:rsidR="000E7E02">
        <w:rPr>
          <w:sz w:val="22"/>
          <w:szCs w:val="22"/>
        </w:rPr>
        <w:t>GQ</w:t>
      </w:r>
      <w:r w:rsidR="007F6554">
        <w:rPr>
          <w:sz w:val="22"/>
          <w:szCs w:val="22"/>
        </w:rPr>
        <w:t>.</w:t>
      </w:r>
      <w:r>
        <w:rPr>
          <w:sz w:val="22"/>
          <w:szCs w:val="22"/>
        </w:rPr>
        <w:t xml:space="preserve"> </w:t>
      </w:r>
      <w:r w:rsidR="00AD141C">
        <w:rPr>
          <w:sz w:val="22"/>
          <w:szCs w:val="22"/>
        </w:rPr>
        <w:t xml:space="preserve">Based upon its analysis, the </w:t>
      </w:r>
      <w:r w:rsidR="002951FC" w:rsidRPr="0072756B">
        <w:rPr>
          <w:sz w:val="22"/>
          <w:szCs w:val="22"/>
        </w:rPr>
        <w:t xml:space="preserve">task force </w:t>
      </w:r>
      <w:r w:rsidR="000B4CDC">
        <w:rPr>
          <w:sz w:val="22"/>
          <w:szCs w:val="22"/>
        </w:rPr>
        <w:t>develops</w:t>
      </w:r>
      <w:r w:rsidR="002951FC" w:rsidRPr="0072756B">
        <w:rPr>
          <w:sz w:val="22"/>
          <w:szCs w:val="22"/>
        </w:rPr>
        <w:t xml:space="preserve"> a</w:t>
      </w:r>
      <w:r w:rsidR="0015200C">
        <w:rPr>
          <w:sz w:val="22"/>
          <w:szCs w:val="22"/>
        </w:rPr>
        <w:t>n evidence-based</w:t>
      </w:r>
      <w:r w:rsidR="002951FC" w:rsidRPr="0072756B">
        <w:rPr>
          <w:sz w:val="22"/>
          <w:szCs w:val="22"/>
        </w:rPr>
        <w:t xml:space="preserve"> self-study summary report that identifies the most notable strengths and accomplishments of the program</w:t>
      </w:r>
      <w:r w:rsidR="000B4CDC">
        <w:rPr>
          <w:sz w:val="22"/>
          <w:szCs w:val="22"/>
        </w:rPr>
        <w:t>,</w:t>
      </w:r>
      <w:r w:rsidR="002951FC" w:rsidRPr="0072756B">
        <w:rPr>
          <w:sz w:val="22"/>
          <w:szCs w:val="22"/>
        </w:rPr>
        <w:t xml:space="preserve"> </w:t>
      </w:r>
      <w:r w:rsidR="00CB2F3D" w:rsidRPr="0072756B">
        <w:rPr>
          <w:sz w:val="22"/>
          <w:szCs w:val="22"/>
        </w:rPr>
        <w:t>the challenges that i</w:t>
      </w:r>
      <w:r w:rsidR="002E5586" w:rsidRPr="0072756B">
        <w:rPr>
          <w:sz w:val="22"/>
          <w:szCs w:val="22"/>
        </w:rPr>
        <w:t>t</w:t>
      </w:r>
      <w:r w:rsidR="00CB2F3D" w:rsidRPr="0072756B">
        <w:rPr>
          <w:sz w:val="22"/>
          <w:szCs w:val="22"/>
        </w:rPr>
        <w:t xml:space="preserve"> faces</w:t>
      </w:r>
      <w:r w:rsidR="008E389C">
        <w:rPr>
          <w:sz w:val="22"/>
          <w:szCs w:val="22"/>
        </w:rPr>
        <w:t xml:space="preserve"> related to performance in accreditation elements</w:t>
      </w:r>
      <w:r w:rsidR="000B4CDC">
        <w:rPr>
          <w:sz w:val="22"/>
          <w:szCs w:val="22"/>
        </w:rPr>
        <w:t>, and the strategies that have been or will be used to address the challenges</w:t>
      </w:r>
      <w:r w:rsidR="002951FC" w:rsidRPr="0072756B">
        <w:rPr>
          <w:sz w:val="22"/>
          <w:szCs w:val="22"/>
        </w:rPr>
        <w:t xml:space="preserve">. </w:t>
      </w:r>
    </w:p>
    <w:p w14:paraId="7D90AA15" w14:textId="77777777" w:rsidR="00270C64" w:rsidRPr="00DB6427" w:rsidRDefault="00270C64" w:rsidP="006A2845">
      <w:pPr>
        <w:pStyle w:val="Default"/>
        <w:rPr>
          <w:sz w:val="22"/>
        </w:rPr>
      </w:pPr>
    </w:p>
    <w:p w14:paraId="6DF87AF8" w14:textId="7F1C6E15" w:rsidR="002951FC" w:rsidRPr="0072756B" w:rsidRDefault="0033599E" w:rsidP="0067329C">
      <w:pPr>
        <w:pStyle w:val="Heading2"/>
      </w:pPr>
      <w:bookmarkStart w:id="12" w:name="_The_Independent_Student"/>
      <w:bookmarkStart w:id="13" w:name="_Toc104198841"/>
      <w:bookmarkEnd w:id="12"/>
      <w:r w:rsidRPr="0072756B">
        <w:t>The Independent Student Analysis (I</w:t>
      </w:r>
      <w:r>
        <w:t>SA</w:t>
      </w:r>
      <w:r w:rsidRPr="0072756B">
        <w:t>)</w:t>
      </w:r>
      <w:r w:rsidR="00A17BC4">
        <w:t xml:space="preserve"> Process</w:t>
      </w:r>
      <w:bookmarkEnd w:id="13"/>
    </w:p>
    <w:p w14:paraId="664F126E" w14:textId="2B2540DF" w:rsidR="0002305F" w:rsidRPr="000533E6" w:rsidRDefault="0002305F" w:rsidP="0002305F">
      <w:pPr>
        <w:pStyle w:val="CM33"/>
        <w:rPr>
          <w:sz w:val="22"/>
          <w:szCs w:val="22"/>
        </w:rPr>
      </w:pPr>
      <w:bookmarkStart w:id="14" w:name="_Hlk99632388"/>
      <w:r w:rsidRPr="0007640D">
        <w:rPr>
          <w:sz w:val="22"/>
          <w:szCs w:val="22"/>
        </w:rPr>
        <w:t xml:space="preserve">The ISA process consists of the creation and dissemination of a student opinion </w:t>
      </w:r>
      <w:r>
        <w:rPr>
          <w:sz w:val="22"/>
          <w:szCs w:val="22"/>
        </w:rPr>
        <w:t>survey</w:t>
      </w:r>
      <w:r w:rsidRPr="0007640D">
        <w:rPr>
          <w:sz w:val="22"/>
          <w:szCs w:val="22"/>
        </w:rPr>
        <w:t xml:space="preserve"> and the </w:t>
      </w:r>
      <w:r w:rsidRPr="0007640D">
        <w:rPr>
          <w:sz w:val="22"/>
          <w:szCs w:val="22"/>
        </w:rPr>
        <w:lastRenderedPageBreak/>
        <w:t>development of the ISA</w:t>
      </w:r>
      <w:r w:rsidR="009569B8">
        <w:rPr>
          <w:sz w:val="22"/>
          <w:szCs w:val="22"/>
        </w:rPr>
        <w:t xml:space="preserve"> report</w:t>
      </w:r>
      <w:r w:rsidRPr="0007640D">
        <w:rPr>
          <w:sz w:val="22"/>
          <w:szCs w:val="22"/>
        </w:rPr>
        <w:t xml:space="preserve"> that includes the </w:t>
      </w:r>
      <w:r>
        <w:rPr>
          <w:sz w:val="22"/>
          <w:szCs w:val="22"/>
        </w:rPr>
        <w:t>survey</w:t>
      </w:r>
      <w:r w:rsidRPr="0007640D">
        <w:rPr>
          <w:sz w:val="22"/>
          <w:szCs w:val="22"/>
        </w:rPr>
        <w:t xml:space="preserve"> results and an analysis and interpretation of the responses. </w:t>
      </w:r>
      <w:bookmarkEnd w:id="14"/>
      <w:r w:rsidR="002951FC" w:rsidRPr="0007640D">
        <w:rPr>
          <w:sz w:val="22"/>
          <w:szCs w:val="22"/>
        </w:rPr>
        <w:t xml:space="preserve">At the same time that the </w:t>
      </w:r>
      <w:r w:rsidR="00C2667E" w:rsidRPr="0007640D">
        <w:rPr>
          <w:sz w:val="22"/>
          <w:szCs w:val="22"/>
        </w:rPr>
        <w:t xml:space="preserve">medical </w:t>
      </w:r>
      <w:r w:rsidR="00265362">
        <w:rPr>
          <w:sz w:val="22"/>
          <w:szCs w:val="22"/>
        </w:rPr>
        <w:t xml:space="preserve">education program </w:t>
      </w:r>
      <w:r w:rsidR="003E271A">
        <w:rPr>
          <w:sz w:val="22"/>
          <w:szCs w:val="22"/>
        </w:rPr>
        <w:t>begins completing the DCI</w:t>
      </w:r>
      <w:r w:rsidR="001A7F94">
        <w:rPr>
          <w:sz w:val="22"/>
          <w:szCs w:val="22"/>
        </w:rPr>
        <w:t xml:space="preserve">, </w:t>
      </w:r>
      <w:r w:rsidR="002951FC" w:rsidRPr="0007640D">
        <w:rPr>
          <w:sz w:val="22"/>
          <w:szCs w:val="22"/>
        </w:rPr>
        <w:t xml:space="preserve">the student leadership should </w:t>
      </w:r>
      <w:r w:rsidR="00E95926">
        <w:rPr>
          <w:sz w:val="22"/>
          <w:szCs w:val="22"/>
        </w:rPr>
        <w:t>start</w:t>
      </w:r>
      <w:r w:rsidR="00420EAE" w:rsidRPr="0007640D">
        <w:rPr>
          <w:sz w:val="22"/>
          <w:szCs w:val="22"/>
        </w:rPr>
        <w:t xml:space="preserve"> to </w:t>
      </w:r>
      <w:r w:rsidR="00E95926">
        <w:rPr>
          <w:sz w:val="22"/>
          <w:szCs w:val="22"/>
        </w:rPr>
        <w:t xml:space="preserve">review the items that </w:t>
      </w:r>
      <w:r w:rsidR="009569B8">
        <w:rPr>
          <w:sz w:val="22"/>
          <w:szCs w:val="22"/>
        </w:rPr>
        <w:t xml:space="preserve">the LCME requires to </w:t>
      </w:r>
      <w:r w:rsidR="00E95926">
        <w:rPr>
          <w:sz w:val="22"/>
          <w:szCs w:val="22"/>
        </w:rPr>
        <w:t>be included in the student survey (</w:t>
      </w:r>
      <w:hyperlink w:anchor="_Appendix_D:_Sample_1" w:history="1">
        <w:r w:rsidR="00E95926" w:rsidRPr="0001162D">
          <w:rPr>
            <w:rStyle w:val="Hyperlink"/>
            <w:sz w:val="22"/>
            <w:szCs w:val="22"/>
          </w:rPr>
          <w:t>Appendix C</w:t>
        </w:r>
      </w:hyperlink>
      <w:r w:rsidR="00E95926">
        <w:rPr>
          <w:sz w:val="22"/>
          <w:szCs w:val="22"/>
        </w:rPr>
        <w:t>) and identify any topics to be added</w:t>
      </w:r>
      <w:r>
        <w:rPr>
          <w:sz w:val="22"/>
          <w:szCs w:val="22"/>
        </w:rPr>
        <w:t xml:space="preserve">. </w:t>
      </w:r>
      <w:r w:rsidR="002E2592" w:rsidRPr="0007640D">
        <w:rPr>
          <w:sz w:val="22"/>
          <w:szCs w:val="22"/>
        </w:rPr>
        <w:t>Members of student government often initially organize the ISA process</w:t>
      </w:r>
      <w:r w:rsidRPr="0007640D">
        <w:rPr>
          <w:sz w:val="22"/>
          <w:szCs w:val="22"/>
        </w:rPr>
        <w:t xml:space="preserve">. Then students from all years in the curriculum are added to form a student committee with responsibility for designing the </w:t>
      </w:r>
      <w:r>
        <w:rPr>
          <w:sz w:val="22"/>
          <w:szCs w:val="22"/>
        </w:rPr>
        <w:t>survey</w:t>
      </w:r>
      <w:r w:rsidRPr="0007640D">
        <w:rPr>
          <w:sz w:val="22"/>
          <w:szCs w:val="22"/>
        </w:rPr>
        <w:t>, conducting the survey</w:t>
      </w:r>
      <w:r>
        <w:rPr>
          <w:sz w:val="22"/>
          <w:szCs w:val="22"/>
        </w:rPr>
        <w:t>, analyzing</w:t>
      </w:r>
      <w:r w:rsidR="000A690D">
        <w:rPr>
          <w:sz w:val="22"/>
          <w:szCs w:val="22"/>
        </w:rPr>
        <w:t xml:space="preserve"> the</w:t>
      </w:r>
      <w:r>
        <w:rPr>
          <w:sz w:val="22"/>
          <w:szCs w:val="22"/>
        </w:rPr>
        <w:t xml:space="preserve"> </w:t>
      </w:r>
      <w:r w:rsidR="009569B8">
        <w:rPr>
          <w:sz w:val="22"/>
          <w:szCs w:val="22"/>
        </w:rPr>
        <w:t>response</w:t>
      </w:r>
      <w:r w:rsidRPr="0007640D">
        <w:rPr>
          <w:sz w:val="22"/>
          <w:szCs w:val="22"/>
        </w:rPr>
        <w:t xml:space="preserve"> data, and preparing the </w:t>
      </w:r>
      <w:r w:rsidR="00607C85">
        <w:rPr>
          <w:sz w:val="22"/>
          <w:szCs w:val="22"/>
        </w:rPr>
        <w:t xml:space="preserve">data tables and the narrative of the </w:t>
      </w:r>
      <w:r w:rsidRPr="0007640D">
        <w:rPr>
          <w:sz w:val="22"/>
          <w:szCs w:val="22"/>
        </w:rPr>
        <w:t>ISA report. A broad-based committee is important to ensure that all perspectives are represented in the final ISA report.</w:t>
      </w:r>
    </w:p>
    <w:p w14:paraId="531EF94E" w14:textId="77777777" w:rsidR="0002305F" w:rsidRPr="000533E6" w:rsidRDefault="0002305F" w:rsidP="00216FC3">
      <w:pPr>
        <w:pStyle w:val="CM33"/>
        <w:rPr>
          <w:sz w:val="22"/>
          <w:szCs w:val="22"/>
        </w:rPr>
      </w:pPr>
    </w:p>
    <w:p w14:paraId="108981C2" w14:textId="1FCF9EEB" w:rsidR="000533E6" w:rsidRPr="000533E6" w:rsidRDefault="00E435A0" w:rsidP="000533E6">
      <w:pPr>
        <w:spacing w:after="0" w:line="240" w:lineRule="auto"/>
        <w:rPr>
          <w:rFonts w:ascii="Times New Roman" w:hAnsi="Times New Roman"/>
        </w:rPr>
      </w:pPr>
      <w:r w:rsidRPr="0049699C">
        <w:rPr>
          <w:rFonts w:ascii="Times New Roman" w:hAnsi="Times New Roman"/>
        </w:rPr>
        <w:t>T</w:t>
      </w:r>
      <w:r w:rsidR="002951FC" w:rsidRPr="0049699C">
        <w:rPr>
          <w:rFonts w:ascii="Times New Roman" w:hAnsi="Times New Roman"/>
        </w:rPr>
        <w:t xml:space="preserve">he </w:t>
      </w:r>
      <w:r w:rsidR="00541385" w:rsidRPr="0049699C">
        <w:rPr>
          <w:rFonts w:ascii="Times New Roman" w:hAnsi="Times New Roman"/>
        </w:rPr>
        <w:t>student committee</w:t>
      </w:r>
      <w:r w:rsidRPr="0049699C">
        <w:rPr>
          <w:rFonts w:ascii="Times New Roman" w:hAnsi="Times New Roman"/>
        </w:rPr>
        <w:t xml:space="preserve"> </w:t>
      </w:r>
      <w:r w:rsidR="002951FC" w:rsidRPr="0049699C">
        <w:rPr>
          <w:rFonts w:ascii="Times New Roman" w:hAnsi="Times New Roman"/>
        </w:rPr>
        <w:t xml:space="preserve">will need to </w:t>
      </w:r>
      <w:r w:rsidR="0001477A" w:rsidRPr="0049699C">
        <w:rPr>
          <w:rFonts w:ascii="Times New Roman" w:hAnsi="Times New Roman"/>
        </w:rPr>
        <w:t>ensure that the</w:t>
      </w:r>
      <w:r w:rsidR="00CB2F3D" w:rsidRPr="0049699C">
        <w:rPr>
          <w:rFonts w:ascii="Times New Roman" w:hAnsi="Times New Roman"/>
        </w:rPr>
        <w:t xml:space="preserve"> </w:t>
      </w:r>
      <w:r w:rsidR="002951FC" w:rsidRPr="0049699C">
        <w:rPr>
          <w:rFonts w:ascii="Times New Roman" w:hAnsi="Times New Roman"/>
        </w:rPr>
        <w:t xml:space="preserve">survey </w:t>
      </w:r>
      <w:r w:rsidR="002D36DB" w:rsidRPr="0049699C">
        <w:rPr>
          <w:rFonts w:ascii="Times New Roman" w:hAnsi="Times New Roman"/>
        </w:rPr>
        <w:t>is sent to students in all classes</w:t>
      </w:r>
      <w:r w:rsidR="002951FC" w:rsidRPr="0049699C">
        <w:rPr>
          <w:rFonts w:ascii="Times New Roman" w:hAnsi="Times New Roman"/>
        </w:rPr>
        <w:t xml:space="preserve"> </w:t>
      </w:r>
      <w:r w:rsidR="001E4CD3" w:rsidRPr="0049699C">
        <w:rPr>
          <w:rFonts w:ascii="Times New Roman" w:hAnsi="Times New Roman"/>
        </w:rPr>
        <w:t>to</w:t>
      </w:r>
      <w:r w:rsidR="002951FC" w:rsidRPr="0049699C">
        <w:rPr>
          <w:rFonts w:ascii="Times New Roman" w:hAnsi="Times New Roman"/>
        </w:rPr>
        <w:t xml:space="preserve"> develop a comprehensive picture of student</w:t>
      </w:r>
      <w:r w:rsidR="006778B9" w:rsidRPr="0049699C">
        <w:rPr>
          <w:rFonts w:ascii="Times New Roman" w:hAnsi="Times New Roman"/>
        </w:rPr>
        <w:t>s’</w:t>
      </w:r>
      <w:r w:rsidR="002951FC" w:rsidRPr="0049699C">
        <w:rPr>
          <w:rFonts w:ascii="Times New Roman" w:hAnsi="Times New Roman"/>
        </w:rPr>
        <w:t xml:space="preserve"> perceptions of their </w:t>
      </w:r>
      <w:r w:rsidR="00110378" w:rsidRPr="0049699C">
        <w:rPr>
          <w:rFonts w:ascii="Times New Roman" w:hAnsi="Times New Roman"/>
        </w:rPr>
        <w:t>medical school</w:t>
      </w:r>
      <w:r w:rsidR="00EC5830" w:rsidRPr="0049699C">
        <w:rPr>
          <w:rFonts w:ascii="Times New Roman" w:hAnsi="Times New Roman"/>
        </w:rPr>
        <w:t>.</w:t>
      </w:r>
      <w:r w:rsidR="00A538CF" w:rsidRPr="0049699C">
        <w:rPr>
          <w:rFonts w:ascii="Times New Roman" w:hAnsi="Times New Roman"/>
        </w:rPr>
        <w:t xml:space="preserve"> </w:t>
      </w:r>
      <w:r w:rsidR="00A538CF" w:rsidRPr="0049699C">
        <w:rPr>
          <w:rFonts w:ascii="Times New Roman" w:hAnsi="Times New Roman"/>
          <w:b/>
        </w:rPr>
        <w:t xml:space="preserve">The </w:t>
      </w:r>
      <w:r w:rsidR="00C445E0" w:rsidRPr="0049699C">
        <w:rPr>
          <w:rFonts w:ascii="Times New Roman" w:hAnsi="Times New Roman"/>
          <w:b/>
        </w:rPr>
        <w:t xml:space="preserve">LCME </w:t>
      </w:r>
      <w:r w:rsidR="00E278E8" w:rsidRPr="0049699C">
        <w:rPr>
          <w:rFonts w:ascii="Times New Roman" w:hAnsi="Times New Roman"/>
          <w:b/>
        </w:rPr>
        <w:t xml:space="preserve">requires at a minimum </w:t>
      </w:r>
      <w:r w:rsidR="00C445E0" w:rsidRPr="0049699C">
        <w:rPr>
          <w:rFonts w:ascii="Times New Roman" w:hAnsi="Times New Roman"/>
          <w:b/>
        </w:rPr>
        <w:t>that the</w:t>
      </w:r>
      <w:r w:rsidR="00B016F2" w:rsidRPr="0049699C">
        <w:rPr>
          <w:rFonts w:ascii="Times New Roman" w:hAnsi="Times New Roman"/>
          <w:b/>
        </w:rPr>
        <w:t xml:space="preserve"> student survey include all of the</w:t>
      </w:r>
      <w:r w:rsidR="00C445E0" w:rsidRPr="0049699C">
        <w:rPr>
          <w:rFonts w:ascii="Times New Roman" w:hAnsi="Times New Roman"/>
          <w:b/>
        </w:rPr>
        <w:t xml:space="preserve"> </w:t>
      </w:r>
      <w:r w:rsidR="00A538CF" w:rsidRPr="0049699C">
        <w:rPr>
          <w:rFonts w:ascii="Times New Roman" w:hAnsi="Times New Roman"/>
          <w:b/>
        </w:rPr>
        <w:t xml:space="preserve">items in </w:t>
      </w:r>
      <w:hyperlink w:anchor="_Appendix_D:_Sample_1" w:history="1">
        <w:r w:rsidR="00645241" w:rsidRPr="0049699C">
          <w:rPr>
            <w:rStyle w:val="Hyperlink"/>
            <w:rFonts w:ascii="Times New Roman" w:hAnsi="Times New Roman"/>
            <w:b/>
          </w:rPr>
          <w:t xml:space="preserve">Appendix </w:t>
        </w:r>
        <w:r w:rsidR="002D36DB" w:rsidRPr="0049699C">
          <w:rPr>
            <w:rStyle w:val="Hyperlink"/>
            <w:rFonts w:ascii="Times New Roman" w:hAnsi="Times New Roman"/>
            <w:b/>
          </w:rPr>
          <w:t>C</w:t>
        </w:r>
      </w:hyperlink>
      <w:r w:rsidR="000533E6" w:rsidRPr="0049699C">
        <w:rPr>
          <w:rFonts w:ascii="Times New Roman" w:hAnsi="Times New Roman"/>
          <w:b/>
        </w:rPr>
        <w:t xml:space="preserve">. </w:t>
      </w:r>
      <w:r w:rsidR="000533E6" w:rsidRPr="000533E6">
        <w:rPr>
          <w:rFonts w:ascii="Times New Roman" w:hAnsi="Times New Roman"/>
        </w:rPr>
        <w:t xml:space="preserve">The LCME requires that the ISA student survey use specific wording in these required items because data from the ISA are used </w:t>
      </w:r>
      <w:r w:rsidR="00C81958">
        <w:rPr>
          <w:rFonts w:ascii="Times New Roman" w:hAnsi="Times New Roman"/>
        </w:rPr>
        <w:t xml:space="preserve">for the school </w:t>
      </w:r>
      <w:r w:rsidR="000533E6" w:rsidRPr="000533E6">
        <w:rPr>
          <w:rFonts w:ascii="Times New Roman" w:hAnsi="Times New Roman"/>
        </w:rPr>
        <w:t>to respond to questions in the DCI.</w:t>
      </w:r>
      <w:r w:rsidR="00B60885">
        <w:rPr>
          <w:rFonts w:ascii="Times New Roman" w:hAnsi="Times New Roman"/>
        </w:rPr>
        <w:t xml:space="preserve"> The data must be reported </w:t>
      </w:r>
      <w:r w:rsidR="00C82984">
        <w:rPr>
          <w:rFonts w:ascii="Times New Roman" w:hAnsi="Times New Roman"/>
        </w:rPr>
        <w:t xml:space="preserve">in tables </w:t>
      </w:r>
      <w:r w:rsidR="00B60885">
        <w:rPr>
          <w:rFonts w:ascii="Times New Roman" w:hAnsi="Times New Roman"/>
        </w:rPr>
        <w:t xml:space="preserve">using the </w:t>
      </w:r>
      <w:r w:rsidR="00C82984">
        <w:rPr>
          <w:rFonts w:ascii="Times New Roman" w:hAnsi="Times New Roman"/>
        </w:rPr>
        <w:t>specified forma</w:t>
      </w:r>
      <w:r w:rsidR="00CE79FC">
        <w:rPr>
          <w:rFonts w:ascii="Times New Roman" w:hAnsi="Times New Roman"/>
        </w:rPr>
        <w:t>t</w:t>
      </w:r>
      <w:r w:rsidR="00F874EB">
        <w:rPr>
          <w:rFonts w:ascii="Times New Roman" w:hAnsi="Times New Roman"/>
        </w:rPr>
        <w:t xml:space="preserve"> in time for the tables to be incorporated into the DCI.</w:t>
      </w:r>
    </w:p>
    <w:p w14:paraId="3027C9B1" w14:textId="017157F5" w:rsidR="001A7F94" w:rsidRDefault="001A7F94" w:rsidP="001A7F94">
      <w:pPr>
        <w:pStyle w:val="Default"/>
      </w:pPr>
    </w:p>
    <w:p w14:paraId="7DF96B34" w14:textId="411560E5" w:rsidR="0002305F" w:rsidRPr="0007640D" w:rsidRDefault="001A7F94" w:rsidP="0002305F">
      <w:pPr>
        <w:pStyle w:val="CM33"/>
        <w:rPr>
          <w:sz w:val="22"/>
          <w:szCs w:val="22"/>
        </w:rPr>
      </w:pPr>
      <w:bookmarkStart w:id="15" w:name="_Hlk99632449"/>
      <w:bookmarkStart w:id="16" w:name="_Hlk68104122"/>
      <w:r w:rsidRPr="0049699C">
        <w:rPr>
          <w:i/>
          <w:iCs/>
          <w:sz w:val="22"/>
          <w:szCs w:val="22"/>
          <w:u w:val="single"/>
        </w:rPr>
        <w:t>Note that the F</w:t>
      </w:r>
      <w:r w:rsidR="00AD141C" w:rsidRPr="0049699C">
        <w:rPr>
          <w:i/>
          <w:iCs/>
          <w:sz w:val="22"/>
          <w:szCs w:val="22"/>
          <w:u w:val="single"/>
        </w:rPr>
        <w:t xml:space="preserve">AL may </w:t>
      </w:r>
      <w:r w:rsidRPr="0049699C">
        <w:rPr>
          <w:i/>
          <w:iCs/>
          <w:sz w:val="22"/>
          <w:szCs w:val="22"/>
          <w:u w:val="single"/>
        </w:rPr>
        <w:t>ask for the survey</w:t>
      </w:r>
      <w:r w:rsidR="00BD794A">
        <w:rPr>
          <w:i/>
          <w:iCs/>
          <w:sz w:val="22"/>
          <w:szCs w:val="22"/>
          <w:u w:val="single"/>
        </w:rPr>
        <w:t>, data analysis,</w:t>
      </w:r>
      <w:r w:rsidRPr="0049699C">
        <w:rPr>
          <w:i/>
          <w:iCs/>
          <w:sz w:val="22"/>
          <w:szCs w:val="22"/>
          <w:u w:val="single"/>
        </w:rPr>
        <w:t xml:space="preserve"> and </w:t>
      </w:r>
      <w:r w:rsidR="00BD794A">
        <w:rPr>
          <w:i/>
          <w:iCs/>
          <w:sz w:val="22"/>
          <w:szCs w:val="22"/>
          <w:u w:val="single"/>
        </w:rPr>
        <w:t xml:space="preserve">narrative </w:t>
      </w:r>
      <w:r w:rsidR="00222738">
        <w:rPr>
          <w:i/>
          <w:iCs/>
          <w:sz w:val="22"/>
          <w:szCs w:val="22"/>
          <w:u w:val="single"/>
        </w:rPr>
        <w:t xml:space="preserve">of the </w:t>
      </w:r>
      <w:r w:rsidR="00AD141C" w:rsidRPr="0049699C">
        <w:rPr>
          <w:i/>
          <w:iCs/>
          <w:sz w:val="22"/>
          <w:szCs w:val="22"/>
          <w:u w:val="single"/>
        </w:rPr>
        <w:t>ISA</w:t>
      </w:r>
      <w:r w:rsidRPr="0049699C">
        <w:rPr>
          <w:i/>
          <w:iCs/>
          <w:sz w:val="22"/>
          <w:szCs w:val="22"/>
          <w:u w:val="single"/>
        </w:rPr>
        <w:t xml:space="preserve"> to be redone if they do not contain the required </w:t>
      </w:r>
      <w:r w:rsidR="00442ADB" w:rsidRPr="0049699C">
        <w:rPr>
          <w:i/>
          <w:iCs/>
          <w:sz w:val="22"/>
          <w:szCs w:val="22"/>
          <w:u w:val="single"/>
        </w:rPr>
        <w:t>items</w:t>
      </w:r>
      <w:r w:rsidRPr="0049699C">
        <w:rPr>
          <w:i/>
          <w:iCs/>
          <w:sz w:val="22"/>
          <w:szCs w:val="22"/>
          <w:u w:val="single"/>
        </w:rPr>
        <w:t xml:space="preserve"> or </w:t>
      </w:r>
      <w:r w:rsidR="00C81958">
        <w:rPr>
          <w:i/>
          <w:iCs/>
          <w:sz w:val="22"/>
          <w:szCs w:val="22"/>
          <w:u w:val="single"/>
        </w:rPr>
        <w:t xml:space="preserve">the data </w:t>
      </w:r>
      <w:r w:rsidRPr="0049699C">
        <w:rPr>
          <w:i/>
          <w:iCs/>
          <w:sz w:val="22"/>
          <w:szCs w:val="22"/>
          <w:u w:val="single"/>
        </w:rPr>
        <w:t>are not reported in the required format.</w:t>
      </w:r>
      <w:r w:rsidR="0002305F">
        <w:rPr>
          <w:sz w:val="22"/>
          <w:szCs w:val="22"/>
        </w:rPr>
        <w:t xml:space="preserve"> </w:t>
      </w:r>
      <w:r w:rsidR="0002305F" w:rsidRPr="0007640D">
        <w:rPr>
          <w:sz w:val="22"/>
          <w:szCs w:val="22"/>
        </w:rPr>
        <w:t xml:space="preserve">See Appendices </w:t>
      </w:r>
      <w:r w:rsidR="0002305F">
        <w:rPr>
          <w:sz w:val="22"/>
          <w:szCs w:val="22"/>
        </w:rPr>
        <w:t>B</w:t>
      </w:r>
      <w:r w:rsidR="0002305F" w:rsidRPr="0007640D">
        <w:rPr>
          <w:sz w:val="22"/>
          <w:szCs w:val="22"/>
        </w:rPr>
        <w:t xml:space="preserve">, </w:t>
      </w:r>
      <w:r w:rsidR="0002305F">
        <w:rPr>
          <w:sz w:val="22"/>
          <w:szCs w:val="22"/>
        </w:rPr>
        <w:t>C</w:t>
      </w:r>
      <w:r w:rsidR="0002305F" w:rsidRPr="0007640D">
        <w:rPr>
          <w:sz w:val="22"/>
          <w:szCs w:val="22"/>
        </w:rPr>
        <w:t xml:space="preserve"> and </w:t>
      </w:r>
      <w:r w:rsidR="0002305F">
        <w:rPr>
          <w:sz w:val="22"/>
          <w:szCs w:val="22"/>
        </w:rPr>
        <w:t>D</w:t>
      </w:r>
      <w:r w:rsidR="0002305F" w:rsidRPr="0007640D">
        <w:rPr>
          <w:sz w:val="22"/>
          <w:szCs w:val="22"/>
        </w:rPr>
        <w:t xml:space="preserve"> for specific information on and requirements for survey development, content, data analysis, and data reporting. </w:t>
      </w:r>
    </w:p>
    <w:bookmarkEnd w:id="15"/>
    <w:bookmarkEnd w:id="16"/>
    <w:p w14:paraId="114D5D47" w14:textId="77777777" w:rsidR="0001477A" w:rsidRPr="0007640D" w:rsidRDefault="0001477A" w:rsidP="00216FC3">
      <w:pPr>
        <w:pStyle w:val="CM33"/>
        <w:rPr>
          <w:sz w:val="22"/>
          <w:szCs w:val="22"/>
        </w:rPr>
      </w:pPr>
    </w:p>
    <w:p w14:paraId="42C21428" w14:textId="54C8BE63" w:rsidR="00EA0347" w:rsidRDefault="002951FC" w:rsidP="00216FC3">
      <w:pPr>
        <w:pStyle w:val="CM33"/>
        <w:rPr>
          <w:sz w:val="22"/>
          <w:szCs w:val="22"/>
        </w:rPr>
      </w:pPr>
      <w:r w:rsidRPr="0072756B">
        <w:rPr>
          <w:sz w:val="22"/>
          <w:szCs w:val="22"/>
        </w:rPr>
        <w:t xml:space="preserve">The </w:t>
      </w:r>
      <w:r w:rsidR="00AD141C">
        <w:rPr>
          <w:sz w:val="22"/>
          <w:szCs w:val="22"/>
        </w:rPr>
        <w:t>FAL shou</w:t>
      </w:r>
      <w:r w:rsidRPr="0072756B">
        <w:rPr>
          <w:sz w:val="22"/>
          <w:szCs w:val="22"/>
        </w:rPr>
        <w:t xml:space="preserve">ld provide the same type of administrative support for the </w:t>
      </w:r>
      <w:r w:rsidR="00C41A29" w:rsidRPr="0072756B">
        <w:rPr>
          <w:sz w:val="22"/>
          <w:szCs w:val="22"/>
        </w:rPr>
        <w:t>ISA process</w:t>
      </w:r>
      <w:r w:rsidRPr="0072756B">
        <w:rPr>
          <w:sz w:val="22"/>
          <w:szCs w:val="22"/>
        </w:rPr>
        <w:t xml:space="preserve"> </w:t>
      </w:r>
      <w:r w:rsidR="00512A1D">
        <w:rPr>
          <w:sz w:val="22"/>
          <w:szCs w:val="22"/>
        </w:rPr>
        <w:t xml:space="preserve">that </w:t>
      </w:r>
      <w:r w:rsidR="0070192D">
        <w:rPr>
          <w:sz w:val="22"/>
          <w:szCs w:val="22"/>
        </w:rPr>
        <w:t>is supplied</w:t>
      </w:r>
      <w:r w:rsidR="00BC3808" w:rsidRPr="0072756B">
        <w:rPr>
          <w:sz w:val="22"/>
          <w:szCs w:val="22"/>
        </w:rPr>
        <w:t xml:space="preserve"> to </w:t>
      </w:r>
      <w:r w:rsidR="00F031C3">
        <w:rPr>
          <w:sz w:val="22"/>
          <w:szCs w:val="22"/>
        </w:rPr>
        <w:t>the self-study task force</w:t>
      </w:r>
      <w:r w:rsidR="00EC5830" w:rsidRPr="0072756B">
        <w:rPr>
          <w:b/>
          <w:sz w:val="22"/>
          <w:szCs w:val="22"/>
        </w:rPr>
        <w:t xml:space="preserve">. </w:t>
      </w:r>
      <w:r w:rsidRPr="0072756B">
        <w:rPr>
          <w:b/>
          <w:sz w:val="22"/>
          <w:szCs w:val="22"/>
        </w:rPr>
        <w:t xml:space="preserve">Although medical school officials can provide logistical support and technical advice to help </w:t>
      </w:r>
      <w:r w:rsidR="000E0857">
        <w:rPr>
          <w:b/>
          <w:sz w:val="22"/>
          <w:szCs w:val="22"/>
        </w:rPr>
        <w:t>the student committee</w:t>
      </w:r>
      <w:r w:rsidR="008073FF">
        <w:rPr>
          <w:b/>
          <w:sz w:val="22"/>
          <w:szCs w:val="22"/>
        </w:rPr>
        <w:t xml:space="preserve"> </w:t>
      </w:r>
      <w:r w:rsidRPr="0072756B">
        <w:rPr>
          <w:b/>
          <w:sz w:val="22"/>
          <w:szCs w:val="22"/>
        </w:rPr>
        <w:t xml:space="preserve">conduct </w:t>
      </w:r>
      <w:r w:rsidR="0007640D" w:rsidRPr="0072756B">
        <w:rPr>
          <w:b/>
          <w:sz w:val="22"/>
          <w:szCs w:val="22"/>
        </w:rPr>
        <w:t>the survey</w:t>
      </w:r>
      <w:r w:rsidRPr="0072756B">
        <w:rPr>
          <w:b/>
          <w:sz w:val="22"/>
          <w:szCs w:val="22"/>
        </w:rPr>
        <w:t xml:space="preserve"> and</w:t>
      </w:r>
      <w:r w:rsidR="00B016F2">
        <w:rPr>
          <w:b/>
          <w:sz w:val="22"/>
          <w:szCs w:val="22"/>
        </w:rPr>
        <w:t xml:space="preserve"> analyses</w:t>
      </w:r>
      <w:r w:rsidRPr="0072756B">
        <w:rPr>
          <w:b/>
          <w:sz w:val="22"/>
          <w:szCs w:val="22"/>
        </w:rPr>
        <w:t xml:space="preserve">, </w:t>
      </w:r>
      <w:r w:rsidR="00E278E8">
        <w:rPr>
          <w:b/>
          <w:sz w:val="22"/>
          <w:szCs w:val="22"/>
        </w:rPr>
        <w:t>medical school officials</w:t>
      </w:r>
      <w:r w:rsidR="00E278E8" w:rsidRPr="0072756B">
        <w:rPr>
          <w:b/>
          <w:sz w:val="22"/>
          <w:szCs w:val="22"/>
        </w:rPr>
        <w:t xml:space="preserve"> </w:t>
      </w:r>
      <w:r w:rsidR="00EA0347" w:rsidRPr="0072756B">
        <w:rPr>
          <w:b/>
          <w:sz w:val="22"/>
          <w:szCs w:val="22"/>
        </w:rPr>
        <w:t>must</w:t>
      </w:r>
      <w:r w:rsidRPr="0072756B">
        <w:rPr>
          <w:b/>
          <w:sz w:val="22"/>
          <w:szCs w:val="22"/>
        </w:rPr>
        <w:t xml:space="preserve"> not participate in </w:t>
      </w:r>
      <w:r w:rsidR="000B329B">
        <w:rPr>
          <w:b/>
          <w:sz w:val="22"/>
          <w:szCs w:val="22"/>
        </w:rPr>
        <w:t xml:space="preserve">student survey </w:t>
      </w:r>
      <w:r w:rsidR="0007640D" w:rsidRPr="0072756B">
        <w:rPr>
          <w:b/>
          <w:sz w:val="22"/>
          <w:szCs w:val="22"/>
        </w:rPr>
        <w:t>development</w:t>
      </w:r>
      <w:r w:rsidR="0007640D">
        <w:rPr>
          <w:b/>
          <w:sz w:val="22"/>
          <w:szCs w:val="22"/>
        </w:rPr>
        <w:t>,</w:t>
      </w:r>
      <w:r w:rsidRPr="0072756B">
        <w:rPr>
          <w:b/>
          <w:sz w:val="22"/>
          <w:szCs w:val="22"/>
        </w:rPr>
        <w:t xml:space="preserve"> </w:t>
      </w:r>
      <w:r w:rsidR="000B329B">
        <w:rPr>
          <w:b/>
          <w:sz w:val="22"/>
          <w:szCs w:val="22"/>
        </w:rPr>
        <w:t xml:space="preserve">survey data </w:t>
      </w:r>
      <w:r w:rsidRPr="0072756B">
        <w:rPr>
          <w:b/>
          <w:sz w:val="22"/>
          <w:szCs w:val="22"/>
        </w:rPr>
        <w:t xml:space="preserve">analysis, or </w:t>
      </w:r>
      <w:r w:rsidR="000B329B">
        <w:rPr>
          <w:b/>
          <w:sz w:val="22"/>
          <w:szCs w:val="22"/>
        </w:rPr>
        <w:t xml:space="preserve">ISA report </w:t>
      </w:r>
      <w:r w:rsidRPr="0072756B">
        <w:rPr>
          <w:b/>
          <w:sz w:val="22"/>
          <w:szCs w:val="22"/>
        </w:rPr>
        <w:t>preparation</w:t>
      </w:r>
      <w:r w:rsidR="00EC5830" w:rsidRPr="0072756B">
        <w:rPr>
          <w:sz w:val="22"/>
          <w:szCs w:val="22"/>
        </w:rPr>
        <w:t xml:space="preserve">. </w:t>
      </w:r>
      <w:r w:rsidR="00EA0347" w:rsidRPr="0072756B">
        <w:rPr>
          <w:sz w:val="22"/>
          <w:szCs w:val="22"/>
        </w:rPr>
        <w:t xml:space="preserve">The student group should </w:t>
      </w:r>
      <w:r w:rsidR="00590D02">
        <w:rPr>
          <w:sz w:val="22"/>
          <w:szCs w:val="22"/>
        </w:rPr>
        <w:t xml:space="preserve">also </w:t>
      </w:r>
      <w:r w:rsidR="00EA0347" w:rsidRPr="0072756B">
        <w:rPr>
          <w:sz w:val="22"/>
          <w:szCs w:val="22"/>
        </w:rPr>
        <w:t>review the</w:t>
      </w:r>
      <w:r w:rsidRPr="0072756B">
        <w:rPr>
          <w:sz w:val="22"/>
          <w:szCs w:val="22"/>
        </w:rPr>
        <w:t xml:space="preserve"> results of the most recent AAMC </w:t>
      </w:r>
      <w:r w:rsidR="00A113F6" w:rsidRPr="0072756B">
        <w:rPr>
          <w:sz w:val="22"/>
          <w:szCs w:val="22"/>
        </w:rPr>
        <w:t>GQ</w:t>
      </w:r>
      <w:r w:rsidRPr="0072756B">
        <w:rPr>
          <w:sz w:val="22"/>
          <w:szCs w:val="22"/>
        </w:rPr>
        <w:t xml:space="preserve"> which the </w:t>
      </w:r>
      <w:r w:rsidR="00C2667E">
        <w:rPr>
          <w:sz w:val="22"/>
          <w:szCs w:val="22"/>
        </w:rPr>
        <w:t>medical school</w:t>
      </w:r>
      <w:r w:rsidRPr="0072756B">
        <w:rPr>
          <w:sz w:val="22"/>
          <w:szCs w:val="22"/>
        </w:rPr>
        <w:t xml:space="preserve"> should provide to the student </w:t>
      </w:r>
      <w:r w:rsidR="000E0857">
        <w:rPr>
          <w:sz w:val="22"/>
          <w:szCs w:val="22"/>
        </w:rPr>
        <w:t>committee</w:t>
      </w:r>
      <w:r w:rsidR="00E278E8">
        <w:rPr>
          <w:sz w:val="22"/>
          <w:szCs w:val="22"/>
        </w:rPr>
        <w:t>. The student group</w:t>
      </w:r>
      <w:r w:rsidR="00EA0347" w:rsidRPr="0072756B">
        <w:rPr>
          <w:sz w:val="22"/>
          <w:szCs w:val="22"/>
        </w:rPr>
        <w:t xml:space="preserve"> </w:t>
      </w:r>
      <w:r w:rsidR="00590D02">
        <w:rPr>
          <w:sz w:val="22"/>
          <w:szCs w:val="22"/>
        </w:rPr>
        <w:t xml:space="preserve">can </w:t>
      </w:r>
      <w:r w:rsidR="00EA0347" w:rsidRPr="0072756B">
        <w:rPr>
          <w:sz w:val="22"/>
          <w:szCs w:val="22"/>
        </w:rPr>
        <w:t xml:space="preserve">use this information </w:t>
      </w:r>
      <w:r w:rsidR="00753CC7" w:rsidRPr="0072756B">
        <w:rPr>
          <w:sz w:val="22"/>
          <w:szCs w:val="22"/>
        </w:rPr>
        <w:t xml:space="preserve">as </w:t>
      </w:r>
      <w:r w:rsidR="000E0857">
        <w:rPr>
          <w:sz w:val="22"/>
          <w:szCs w:val="22"/>
        </w:rPr>
        <w:t>another source of input</w:t>
      </w:r>
      <w:r w:rsidR="00753CC7" w:rsidRPr="0072756B">
        <w:rPr>
          <w:sz w:val="22"/>
          <w:szCs w:val="22"/>
        </w:rPr>
        <w:t xml:space="preserve"> in developing</w:t>
      </w:r>
      <w:r w:rsidR="00EA0347" w:rsidRPr="0072756B">
        <w:rPr>
          <w:sz w:val="22"/>
          <w:szCs w:val="22"/>
        </w:rPr>
        <w:t xml:space="preserve"> the final ISA report</w:t>
      </w:r>
      <w:r w:rsidR="00DD7B9F">
        <w:rPr>
          <w:sz w:val="22"/>
          <w:szCs w:val="22"/>
        </w:rPr>
        <w:t xml:space="preserve"> narrative</w:t>
      </w:r>
      <w:r w:rsidR="00EA0347" w:rsidRPr="0072756B">
        <w:rPr>
          <w:sz w:val="22"/>
          <w:szCs w:val="22"/>
        </w:rPr>
        <w:t>.</w:t>
      </w:r>
    </w:p>
    <w:p w14:paraId="59370677" w14:textId="77777777" w:rsidR="00216FC3" w:rsidRPr="00216FC3" w:rsidRDefault="00216FC3" w:rsidP="00216FC3">
      <w:pPr>
        <w:pStyle w:val="Default"/>
      </w:pPr>
    </w:p>
    <w:p w14:paraId="22136C35" w14:textId="68A24527" w:rsidR="00216FC3" w:rsidRDefault="00E519A9" w:rsidP="00216FC3">
      <w:pPr>
        <w:pStyle w:val="Default"/>
        <w:rPr>
          <w:sz w:val="22"/>
          <w:szCs w:val="22"/>
        </w:rPr>
      </w:pPr>
      <w:r>
        <w:rPr>
          <w:sz w:val="22"/>
          <w:szCs w:val="22"/>
        </w:rPr>
        <w:t xml:space="preserve">The student committee should </w:t>
      </w:r>
      <w:r w:rsidR="007A5A9E">
        <w:rPr>
          <w:sz w:val="22"/>
          <w:szCs w:val="22"/>
        </w:rPr>
        <w:t>complete s</w:t>
      </w:r>
      <w:r w:rsidR="000760AA">
        <w:rPr>
          <w:sz w:val="22"/>
          <w:szCs w:val="22"/>
        </w:rPr>
        <w:t xml:space="preserve">urvey </w:t>
      </w:r>
      <w:r w:rsidR="007D6EE0">
        <w:rPr>
          <w:sz w:val="22"/>
          <w:szCs w:val="22"/>
        </w:rPr>
        <w:t xml:space="preserve">development, </w:t>
      </w:r>
      <w:r w:rsidR="00A9217A" w:rsidRPr="0072756B">
        <w:rPr>
          <w:sz w:val="22"/>
          <w:szCs w:val="22"/>
        </w:rPr>
        <w:t>data collection</w:t>
      </w:r>
      <w:r w:rsidR="007D6EE0">
        <w:rPr>
          <w:sz w:val="22"/>
          <w:szCs w:val="22"/>
        </w:rPr>
        <w:t>,</w:t>
      </w:r>
      <w:r w:rsidR="00A9217A" w:rsidRPr="0072756B">
        <w:rPr>
          <w:sz w:val="22"/>
          <w:szCs w:val="22"/>
        </w:rPr>
        <w:t xml:space="preserve"> and analysis </w:t>
      </w:r>
      <w:r w:rsidR="00A01F55">
        <w:rPr>
          <w:sz w:val="22"/>
          <w:szCs w:val="22"/>
        </w:rPr>
        <w:t xml:space="preserve">in time for the results to be included in the medical school’s </w:t>
      </w:r>
      <w:r w:rsidR="00F723CC">
        <w:rPr>
          <w:sz w:val="22"/>
          <w:szCs w:val="22"/>
        </w:rPr>
        <w:t>DCI.</w:t>
      </w:r>
      <w:r w:rsidR="00EC5830" w:rsidRPr="0072756B">
        <w:rPr>
          <w:sz w:val="22"/>
          <w:szCs w:val="22"/>
        </w:rPr>
        <w:t xml:space="preserve"> </w:t>
      </w:r>
      <w:r w:rsidR="00EA0347" w:rsidRPr="0072756B">
        <w:rPr>
          <w:sz w:val="22"/>
          <w:szCs w:val="22"/>
        </w:rPr>
        <w:t xml:space="preserve">The </w:t>
      </w:r>
      <w:r w:rsidR="004C53D1" w:rsidRPr="0072756B">
        <w:rPr>
          <w:sz w:val="22"/>
          <w:szCs w:val="22"/>
        </w:rPr>
        <w:t xml:space="preserve">final </w:t>
      </w:r>
      <w:r w:rsidR="00EA0347" w:rsidRPr="0072756B">
        <w:rPr>
          <w:sz w:val="22"/>
          <w:szCs w:val="22"/>
        </w:rPr>
        <w:t xml:space="preserve">ISA report should </w:t>
      </w:r>
      <w:r w:rsidR="00C158FE" w:rsidRPr="0072756B">
        <w:rPr>
          <w:sz w:val="22"/>
          <w:szCs w:val="22"/>
        </w:rPr>
        <w:t>include</w:t>
      </w:r>
      <w:r w:rsidR="00EA0347" w:rsidRPr="0072756B">
        <w:rPr>
          <w:sz w:val="22"/>
          <w:szCs w:val="22"/>
        </w:rPr>
        <w:t xml:space="preserve"> </w:t>
      </w:r>
      <w:r w:rsidR="001A5EFC" w:rsidRPr="0072756B">
        <w:rPr>
          <w:sz w:val="22"/>
          <w:szCs w:val="22"/>
        </w:rPr>
        <w:t xml:space="preserve">summary </w:t>
      </w:r>
      <w:r w:rsidR="00EA0347" w:rsidRPr="0072756B">
        <w:rPr>
          <w:sz w:val="22"/>
          <w:szCs w:val="22"/>
        </w:rPr>
        <w:t xml:space="preserve">data </w:t>
      </w:r>
      <w:r w:rsidR="00051A08" w:rsidRPr="0072756B">
        <w:rPr>
          <w:sz w:val="22"/>
          <w:szCs w:val="22"/>
        </w:rPr>
        <w:t xml:space="preserve">from </w:t>
      </w:r>
      <w:r w:rsidR="000760AA">
        <w:rPr>
          <w:sz w:val="22"/>
          <w:szCs w:val="22"/>
        </w:rPr>
        <w:t>survey</w:t>
      </w:r>
      <w:r w:rsidR="000760AA" w:rsidRPr="0072756B">
        <w:rPr>
          <w:sz w:val="22"/>
          <w:szCs w:val="22"/>
        </w:rPr>
        <w:t xml:space="preserve"> </w:t>
      </w:r>
      <w:r w:rsidR="00727508" w:rsidRPr="0072756B">
        <w:rPr>
          <w:sz w:val="22"/>
          <w:szCs w:val="22"/>
        </w:rPr>
        <w:t xml:space="preserve">responses </w:t>
      </w:r>
      <w:r w:rsidR="006D01D0" w:rsidRPr="0072756B">
        <w:rPr>
          <w:sz w:val="22"/>
          <w:szCs w:val="22"/>
        </w:rPr>
        <w:t>and a narrative</w:t>
      </w:r>
      <w:r w:rsidR="00EA0347" w:rsidRPr="0072756B">
        <w:rPr>
          <w:sz w:val="22"/>
          <w:szCs w:val="22"/>
        </w:rPr>
        <w:t xml:space="preserve"> of</w:t>
      </w:r>
      <w:r w:rsidR="002951FC" w:rsidRPr="0072756B">
        <w:rPr>
          <w:sz w:val="22"/>
          <w:szCs w:val="22"/>
        </w:rPr>
        <w:t xml:space="preserve"> student perceptions of the program’s </w:t>
      </w:r>
      <w:r w:rsidR="009B416A">
        <w:rPr>
          <w:sz w:val="22"/>
          <w:szCs w:val="22"/>
        </w:rPr>
        <w:t xml:space="preserve">areas of </w:t>
      </w:r>
      <w:r w:rsidR="002951FC" w:rsidRPr="0072756B">
        <w:rPr>
          <w:sz w:val="22"/>
          <w:szCs w:val="22"/>
        </w:rPr>
        <w:t xml:space="preserve">strength and areas </w:t>
      </w:r>
      <w:r w:rsidR="00796E34">
        <w:rPr>
          <w:sz w:val="22"/>
          <w:szCs w:val="22"/>
        </w:rPr>
        <w:t>needing</w:t>
      </w:r>
      <w:r w:rsidR="00796E34" w:rsidRPr="0072756B">
        <w:rPr>
          <w:sz w:val="22"/>
          <w:szCs w:val="22"/>
        </w:rPr>
        <w:t xml:space="preserve"> </w:t>
      </w:r>
      <w:r w:rsidR="000E114F" w:rsidRPr="0072756B">
        <w:rPr>
          <w:sz w:val="22"/>
          <w:szCs w:val="22"/>
        </w:rPr>
        <w:t>improvement</w:t>
      </w:r>
      <w:r w:rsidR="00EC5830" w:rsidRPr="0072756B">
        <w:rPr>
          <w:sz w:val="22"/>
          <w:szCs w:val="22"/>
        </w:rPr>
        <w:t xml:space="preserve">. </w:t>
      </w:r>
      <w:bookmarkStart w:id="17" w:name="_Hlk5973319"/>
      <w:r w:rsidR="00672D6A" w:rsidRPr="0072756B">
        <w:rPr>
          <w:sz w:val="22"/>
          <w:szCs w:val="22"/>
        </w:rPr>
        <w:t xml:space="preserve">The </w:t>
      </w:r>
      <w:r w:rsidR="0077502F">
        <w:rPr>
          <w:sz w:val="22"/>
          <w:szCs w:val="22"/>
        </w:rPr>
        <w:t xml:space="preserve">institutional </w:t>
      </w:r>
      <w:r w:rsidR="00672D6A" w:rsidRPr="0072756B">
        <w:rPr>
          <w:sz w:val="22"/>
          <w:szCs w:val="22"/>
        </w:rPr>
        <w:t xml:space="preserve">self-study </w:t>
      </w:r>
      <w:r w:rsidR="006D01D0" w:rsidRPr="0072756B">
        <w:rPr>
          <w:sz w:val="22"/>
          <w:szCs w:val="22"/>
        </w:rPr>
        <w:t>task force</w:t>
      </w:r>
      <w:r w:rsidR="00F031C3">
        <w:rPr>
          <w:sz w:val="22"/>
          <w:szCs w:val="22"/>
        </w:rPr>
        <w:t xml:space="preserve"> </w:t>
      </w:r>
      <w:r w:rsidR="00672D6A" w:rsidRPr="0072756B">
        <w:rPr>
          <w:sz w:val="22"/>
          <w:szCs w:val="22"/>
        </w:rPr>
        <w:t xml:space="preserve">will need to </w:t>
      </w:r>
      <w:r w:rsidR="002E14F3" w:rsidRPr="0072756B">
        <w:rPr>
          <w:sz w:val="22"/>
          <w:szCs w:val="22"/>
        </w:rPr>
        <w:t>consider relevant</w:t>
      </w:r>
      <w:r w:rsidR="00672D6A" w:rsidRPr="0072756B">
        <w:rPr>
          <w:sz w:val="22"/>
          <w:szCs w:val="22"/>
        </w:rPr>
        <w:t xml:space="preserve"> </w:t>
      </w:r>
      <w:r w:rsidR="00EA0347" w:rsidRPr="0072756B">
        <w:rPr>
          <w:sz w:val="22"/>
          <w:szCs w:val="22"/>
        </w:rPr>
        <w:t xml:space="preserve">data and summary findings </w:t>
      </w:r>
      <w:r w:rsidR="002E14F3" w:rsidRPr="0072756B">
        <w:rPr>
          <w:sz w:val="22"/>
          <w:szCs w:val="22"/>
        </w:rPr>
        <w:t>from the ISA</w:t>
      </w:r>
      <w:r w:rsidR="00EC5830" w:rsidRPr="0072756B">
        <w:rPr>
          <w:sz w:val="22"/>
          <w:szCs w:val="22"/>
        </w:rPr>
        <w:t>.</w:t>
      </w:r>
      <w:bookmarkEnd w:id="17"/>
      <w:r w:rsidR="00EC5830" w:rsidRPr="0072756B">
        <w:rPr>
          <w:sz w:val="22"/>
          <w:szCs w:val="22"/>
        </w:rPr>
        <w:t xml:space="preserve"> </w:t>
      </w:r>
      <w:r w:rsidR="00672D6A" w:rsidRPr="0072756B">
        <w:rPr>
          <w:sz w:val="22"/>
          <w:szCs w:val="22"/>
        </w:rPr>
        <w:t xml:space="preserve">Therefore, the </w:t>
      </w:r>
      <w:r w:rsidR="00376B09">
        <w:rPr>
          <w:sz w:val="22"/>
          <w:szCs w:val="22"/>
        </w:rPr>
        <w:t xml:space="preserve">student committee should provide the </w:t>
      </w:r>
      <w:r w:rsidR="00E24B6A">
        <w:rPr>
          <w:sz w:val="22"/>
          <w:szCs w:val="22"/>
        </w:rPr>
        <w:t xml:space="preserve">institutional self-study task force with the </w:t>
      </w:r>
      <w:r w:rsidR="00A9217A" w:rsidRPr="0072756B">
        <w:rPr>
          <w:sz w:val="22"/>
          <w:szCs w:val="22"/>
        </w:rPr>
        <w:t xml:space="preserve">complete </w:t>
      </w:r>
      <w:r w:rsidR="00EA0347" w:rsidRPr="0072756B">
        <w:rPr>
          <w:sz w:val="22"/>
          <w:szCs w:val="22"/>
        </w:rPr>
        <w:t>ISA</w:t>
      </w:r>
      <w:r w:rsidR="002951FC" w:rsidRPr="0072756B">
        <w:rPr>
          <w:sz w:val="22"/>
          <w:szCs w:val="22"/>
        </w:rPr>
        <w:t xml:space="preserve"> </w:t>
      </w:r>
      <w:r w:rsidR="00A9217A" w:rsidRPr="0072756B">
        <w:rPr>
          <w:sz w:val="22"/>
          <w:szCs w:val="22"/>
        </w:rPr>
        <w:t>(data</w:t>
      </w:r>
      <w:r w:rsidR="00590D02">
        <w:rPr>
          <w:sz w:val="22"/>
          <w:szCs w:val="22"/>
        </w:rPr>
        <w:t xml:space="preserve">, </w:t>
      </w:r>
      <w:r w:rsidR="004C53D1" w:rsidRPr="0072756B">
        <w:rPr>
          <w:sz w:val="22"/>
          <w:szCs w:val="22"/>
        </w:rPr>
        <w:t>s</w:t>
      </w:r>
      <w:r w:rsidR="00A9217A" w:rsidRPr="0072756B">
        <w:rPr>
          <w:sz w:val="22"/>
          <w:szCs w:val="22"/>
        </w:rPr>
        <w:t>ummary findings</w:t>
      </w:r>
      <w:r w:rsidR="00590D02">
        <w:rPr>
          <w:sz w:val="22"/>
          <w:szCs w:val="22"/>
        </w:rPr>
        <w:t>,</w:t>
      </w:r>
      <w:r w:rsidR="00A9217A" w:rsidRPr="0072756B">
        <w:rPr>
          <w:sz w:val="22"/>
          <w:szCs w:val="22"/>
        </w:rPr>
        <w:t xml:space="preserve"> and analysis) </w:t>
      </w:r>
      <w:r w:rsidR="00A01F55">
        <w:rPr>
          <w:sz w:val="22"/>
          <w:szCs w:val="22"/>
        </w:rPr>
        <w:t xml:space="preserve">by </w:t>
      </w:r>
      <w:r w:rsidR="002951FC" w:rsidRPr="0072756B">
        <w:rPr>
          <w:sz w:val="22"/>
          <w:szCs w:val="22"/>
        </w:rPr>
        <w:t xml:space="preserve">about </w:t>
      </w:r>
      <w:r w:rsidR="006F379C">
        <w:rPr>
          <w:sz w:val="22"/>
          <w:szCs w:val="22"/>
        </w:rPr>
        <w:t>nine</w:t>
      </w:r>
      <w:r w:rsidR="002951FC" w:rsidRPr="0072756B">
        <w:rPr>
          <w:sz w:val="22"/>
          <w:szCs w:val="22"/>
        </w:rPr>
        <w:t xml:space="preserve"> months before the survey visit so that student opinion can be fully incorporated into the program’s final self-study summary</w:t>
      </w:r>
      <w:r w:rsidR="00FB0782" w:rsidRPr="0072756B">
        <w:rPr>
          <w:sz w:val="22"/>
          <w:szCs w:val="22"/>
        </w:rPr>
        <w:t xml:space="preserve"> report</w:t>
      </w:r>
      <w:r w:rsidR="002951FC" w:rsidRPr="0072756B">
        <w:rPr>
          <w:sz w:val="22"/>
          <w:szCs w:val="22"/>
        </w:rPr>
        <w:t xml:space="preserve">. </w:t>
      </w:r>
    </w:p>
    <w:p w14:paraId="278F22FD" w14:textId="77777777" w:rsidR="0007640D" w:rsidRPr="00216FC3" w:rsidRDefault="0007640D" w:rsidP="00216FC3">
      <w:pPr>
        <w:pStyle w:val="Default"/>
      </w:pPr>
    </w:p>
    <w:p w14:paraId="5D00D07C" w14:textId="43C975D2" w:rsidR="002951FC" w:rsidRPr="0072756B" w:rsidRDefault="0033599E" w:rsidP="0067329C">
      <w:pPr>
        <w:pStyle w:val="Heading2"/>
      </w:pPr>
      <w:bookmarkStart w:id="18" w:name="_Toc104198842"/>
      <w:r w:rsidRPr="0072756B">
        <w:t>The Survey Team Visit</w:t>
      </w:r>
      <w:bookmarkEnd w:id="18"/>
      <w:r w:rsidRPr="0072756B">
        <w:t xml:space="preserve"> </w:t>
      </w:r>
    </w:p>
    <w:p w14:paraId="034AFC44" w14:textId="17A4C4D3" w:rsidR="00376280" w:rsidRPr="0072756B" w:rsidRDefault="002951FC" w:rsidP="006A2845">
      <w:pPr>
        <w:pStyle w:val="CM11"/>
        <w:ind w:right="197"/>
        <w:rPr>
          <w:sz w:val="22"/>
          <w:szCs w:val="22"/>
        </w:rPr>
      </w:pPr>
      <w:r w:rsidRPr="0072756B">
        <w:rPr>
          <w:sz w:val="22"/>
          <w:szCs w:val="22"/>
        </w:rPr>
        <w:t xml:space="preserve">The LCME Secretariat </w:t>
      </w:r>
      <w:r w:rsidR="00F33FCF">
        <w:rPr>
          <w:sz w:val="22"/>
          <w:szCs w:val="22"/>
        </w:rPr>
        <w:t xml:space="preserve">appoints </w:t>
      </w:r>
      <w:r w:rsidRPr="0072756B">
        <w:rPr>
          <w:sz w:val="22"/>
          <w:szCs w:val="22"/>
        </w:rPr>
        <w:t xml:space="preserve">a survey team </w:t>
      </w:r>
      <w:r w:rsidR="00382ECA">
        <w:rPr>
          <w:sz w:val="22"/>
          <w:szCs w:val="22"/>
        </w:rPr>
        <w:t xml:space="preserve">composed of </w:t>
      </w:r>
      <w:r w:rsidRPr="0072756B">
        <w:rPr>
          <w:sz w:val="22"/>
          <w:szCs w:val="22"/>
        </w:rPr>
        <w:t>experienced medical school administrat</w:t>
      </w:r>
      <w:r w:rsidR="00051A08" w:rsidRPr="0072756B">
        <w:rPr>
          <w:sz w:val="22"/>
          <w:szCs w:val="22"/>
        </w:rPr>
        <w:t>ors</w:t>
      </w:r>
      <w:r w:rsidR="004F1677">
        <w:rPr>
          <w:sz w:val="22"/>
          <w:szCs w:val="22"/>
        </w:rPr>
        <w:t>,</w:t>
      </w:r>
      <w:r w:rsidRPr="0072756B">
        <w:rPr>
          <w:sz w:val="22"/>
          <w:szCs w:val="22"/>
        </w:rPr>
        <w:t xml:space="preserve"> </w:t>
      </w:r>
      <w:r w:rsidR="001A5EFC" w:rsidRPr="0072756B">
        <w:rPr>
          <w:sz w:val="22"/>
          <w:szCs w:val="22"/>
        </w:rPr>
        <w:t>faculty</w:t>
      </w:r>
      <w:r w:rsidR="004F1677">
        <w:rPr>
          <w:sz w:val="22"/>
          <w:szCs w:val="22"/>
        </w:rPr>
        <w:t>, and members of the medical practice community</w:t>
      </w:r>
      <w:r w:rsidR="00EC5830" w:rsidRPr="0072756B">
        <w:rPr>
          <w:sz w:val="22"/>
          <w:szCs w:val="22"/>
        </w:rPr>
        <w:t xml:space="preserve">. </w:t>
      </w:r>
      <w:r w:rsidRPr="0072756B">
        <w:rPr>
          <w:sz w:val="22"/>
          <w:szCs w:val="22"/>
        </w:rPr>
        <w:t>Most survey teams consist of</w:t>
      </w:r>
      <w:r w:rsidR="000A63F1">
        <w:rPr>
          <w:sz w:val="22"/>
          <w:szCs w:val="22"/>
        </w:rPr>
        <w:t xml:space="preserve"> </w:t>
      </w:r>
      <w:r w:rsidR="00FE6DE2">
        <w:rPr>
          <w:sz w:val="22"/>
          <w:szCs w:val="22"/>
        </w:rPr>
        <w:t>five</w:t>
      </w:r>
      <w:r w:rsidR="00051A08" w:rsidRPr="0072756B">
        <w:rPr>
          <w:sz w:val="22"/>
          <w:szCs w:val="22"/>
        </w:rPr>
        <w:t xml:space="preserve"> </w:t>
      </w:r>
      <w:r w:rsidRPr="0072756B">
        <w:rPr>
          <w:sz w:val="22"/>
          <w:szCs w:val="22"/>
        </w:rPr>
        <w:t>members</w:t>
      </w:r>
      <w:r w:rsidR="00A067F3" w:rsidRPr="0072756B">
        <w:rPr>
          <w:sz w:val="22"/>
          <w:szCs w:val="22"/>
        </w:rPr>
        <w:t>:</w:t>
      </w:r>
      <w:r w:rsidR="001621C8">
        <w:rPr>
          <w:sz w:val="22"/>
          <w:szCs w:val="22"/>
        </w:rPr>
        <w:t xml:space="preserve"> </w:t>
      </w:r>
      <w:r w:rsidR="00A067F3" w:rsidRPr="0072756B">
        <w:rPr>
          <w:sz w:val="22"/>
          <w:szCs w:val="22"/>
        </w:rPr>
        <w:t xml:space="preserve">a </w:t>
      </w:r>
      <w:r w:rsidR="00E60F64">
        <w:rPr>
          <w:sz w:val="22"/>
          <w:szCs w:val="22"/>
        </w:rPr>
        <w:t xml:space="preserve">survey </w:t>
      </w:r>
      <w:r w:rsidR="00A067F3" w:rsidRPr="0072756B">
        <w:rPr>
          <w:sz w:val="22"/>
          <w:szCs w:val="22"/>
        </w:rPr>
        <w:t xml:space="preserve">team chair, a </w:t>
      </w:r>
      <w:r w:rsidR="00E60F64">
        <w:rPr>
          <w:sz w:val="22"/>
          <w:szCs w:val="22"/>
        </w:rPr>
        <w:t xml:space="preserve">survey </w:t>
      </w:r>
      <w:r w:rsidR="00A067F3" w:rsidRPr="0072756B">
        <w:rPr>
          <w:sz w:val="22"/>
          <w:szCs w:val="22"/>
        </w:rPr>
        <w:t xml:space="preserve">team secretary, and </w:t>
      </w:r>
      <w:r w:rsidR="008E2245">
        <w:rPr>
          <w:sz w:val="22"/>
          <w:szCs w:val="22"/>
        </w:rPr>
        <w:t>three</w:t>
      </w:r>
      <w:r w:rsidR="000A63F1">
        <w:rPr>
          <w:sz w:val="22"/>
          <w:szCs w:val="22"/>
        </w:rPr>
        <w:t xml:space="preserve"> </w:t>
      </w:r>
      <w:r w:rsidR="00F66BD3">
        <w:rPr>
          <w:sz w:val="22"/>
          <w:szCs w:val="22"/>
        </w:rPr>
        <w:t xml:space="preserve">survey </w:t>
      </w:r>
      <w:r w:rsidR="00A067F3" w:rsidRPr="0072756B">
        <w:rPr>
          <w:sz w:val="22"/>
          <w:szCs w:val="22"/>
        </w:rPr>
        <w:t>team members</w:t>
      </w:r>
      <w:r w:rsidR="00EC5830" w:rsidRPr="0072756B">
        <w:rPr>
          <w:sz w:val="22"/>
          <w:szCs w:val="22"/>
        </w:rPr>
        <w:t xml:space="preserve">. </w:t>
      </w:r>
      <w:r w:rsidR="00A067F3" w:rsidRPr="0072756B">
        <w:rPr>
          <w:sz w:val="22"/>
          <w:szCs w:val="22"/>
        </w:rPr>
        <w:t>Survey teams typically</w:t>
      </w:r>
      <w:r w:rsidRPr="0072756B">
        <w:rPr>
          <w:sz w:val="22"/>
          <w:szCs w:val="22"/>
        </w:rPr>
        <w:t xml:space="preserve"> are led by a medical school dean</w:t>
      </w:r>
      <w:r w:rsidR="009C02DA" w:rsidRPr="0072756B">
        <w:rPr>
          <w:sz w:val="22"/>
          <w:szCs w:val="22"/>
        </w:rPr>
        <w:t xml:space="preserve"> or LCME member</w:t>
      </w:r>
      <w:r w:rsidR="003C5146">
        <w:rPr>
          <w:sz w:val="22"/>
          <w:szCs w:val="22"/>
        </w:rPr>
        <w:t>.</w:t>
      </w:r>
      <w:r w:rsidR="00EC5830" w:rsidRPr="0072756B">
        <w:rPr>
          <w:sz w:val="22"/>
          <w:szCs w:val="22"/>
        </w:rPr>
        <w:t xml:space="preserve"> </w:t>
      </w:r>
      <w:r w:rsidR="00E60F64">
        <w:rPr>
          <w:sz w:val="22"/>
          <w:szCs w:val="22"/>
        </w:rPr>
        <w:t>Survey t</w:t>
      </w:r>
      <w:r w:rsidRPr="0072756B">
        <w:rPr>
          <w:sz w:val="22"/>
          <w:szCs w:val="22"/>
        </w:rPr>
        <w:t xml:space="preserve">eam members </w:t>
      </w:r>
      <w:r w:rsidR="001A5EFC" w:rsidRPr="0072756B">
        <w:rPr>
          <w:sz w:val="22"/>
          <w:szCs w:val="22"/>
        </w:rPr>
        <w:t>come from</w:t>
      </w:r>
      <w:r w:rsidRPr="0072756B">
        <w:rPr>
          <w:sz w:val="22"/>
          <w:szCs w:val="22"/>
        </w:rPr>
        <w:t xml:space="preserve"> a variety of </w:t>
      </w:r>
      <w:r w:rsidR="00EE1D4B">
        <w:rPr>
          <w:sz w:val="22"/>
          <w:szCs w:val="22"/>
        </w:rPr>
        <w:t xml:space="preserve">medical school </w:t>
      </w:r>
      <w:r w:rsidR="009D4851">
        <w:rPr>
          <w:sz w:val="22"/>
          <w:szCs w:val="22"/>
        </w:rPr>
        <w:t xml:space="preserve">positions </w:t>
      </w:r>
      <w:r w:rsidRPr="0072756B">
        <w:rPr>
          <w:sz w:val="22"/>
          <w:szCs w:val="22"/>
        </w:rPr>
        <w:t xml:space="preserve">(e.g., associate deans of curriculum and student affairs, </w:t>
      </w:r>
      <w:r w:rsidR="009F6557">
        <w:rPr>
          <w:sz w:val="22"/>
          <w:szCs w:val="22"/>
        </w:rPr>
        <w:t>department chairs</w:t>
      </w:r>
      <w:r w:rsidR="00AB3CE6">
        <w:rPr>
          <w:sz w:val="22"/>
          <w:szCs w:val="22"/>
        </w:rPr>
        <w:t xml:space="preserve"> and senior faculty, </w:t>
      </w:r>
      <w:r w:rsidRPr="0072756B">
        <w:rPr>
          <w:sz w:val="22"/>
          <w:szCs w:val="22"/>
        </w:rPr>
        <w:t>leaders of clinical practices, experts in faculty affairs) and whe</w:t>
      </w:r>
      <w:r w:rsidR="00FB0782" w:rsidRPr="0072756B">
        <w:rPr>
          <w:sz w:val="22"/>
          <w:szCs w:val="22"/>
        </w:rPr>
        <w:t>n</w:t>
      </w:r>
      <w:r w:rsidRPr="0072756B">
        <w:rPr>
          <w:sz w:val="22"/>
          <w:szCs w:val="22"/>
        </w:rPr>
        <w:t xml:space="preserve">ever possible, include at least some members from </w:t>
      </w:r>
      <w:r w:rsidR="00C2667E">
        <w:rPr>
          <w:sz w:val="22"/>
          <w:szCs w:val="22"/>
        </w:rPr>
        <w:t>medical school</w:t>
      </w:r>
      <w:r w:rsidRPr="0072756B">
        <w:rPr>
          <w:sz w:val="22"/>
          <w:szCs w:val="22"/>
        </w:rPr>
        <w:t xml:space="preserve">s with characteristics similar to those of the </w:t>
      </w:r>
      <w:r w:rsidR="00C2667E">
        <w:rPr>
          <w:sz w:val="22"/>
          <w:szCs w:val="22"/>
        </w:rPr>
        <w:t>medical school</w:t>
      </w:r>
      <w:r w:rsidRPr="0072756B">
        <w:rPr>
          <w:sz w:val="22"/>
          <w:szCs w:val="22"/>
        </w:rPr>
        <w:t xml:space="preserve"> being reviewed. Occasionally survey teams include a</w:t>
      </w:r>
      <w:r w:rsidR="00051A08" w:rsidRPr="0072756B">
        <w:rPr>
          <w:sz w:val="22"/>
          <w:szCs w:val="22"/>
        </w:rPr>
        <w:t>dditional members</w:t>
      </w:r>
      <w:r w:rsidRPr="0072756B">
        <w:rPr>
          <w:sz w:val="22"/>
          <w:szCs w:val="22"/>
        </w:rPr>
        <w:t xml:space="preserve">, </w:t>
      </w:r>
      <w:r w:rsidR="00081027">
        <w:rPr>
          <w:sz w:val="22"/>
          <w:szCs w:val="22"/>
        </w:rPr>
        <w:t>such as</w:t>
      </w:r>
      <w:r w:rsidRPr="0072756B">
        <w:rPr>
          <w:sz w:val="22"/>
          <w:szCs w:val="22"/>
        </w:rPr>
        <w:t xml:space="preserve"> </w:t>
      </w:r>
      <w:r w:rsidR="00C158FE" w:rsidRPr="0072756B">
        <w:rPr>
          <w:sz w:val="22"/>
          <w:szCs w:val="22"/>
        </w:rPr>
        <w:t>a</w:t>
      </w:r>
      <w:r w:rsidRPr="0072756B">
        <w:rPr>
          <w:i/>
          <w:iCs/>
          <w:sz w:val="22"/>
          <w:szCs w:val="22"/>
        </w:rPr>
        <w:t xml:space="preserve"> </w:t>
      </w:r>
      <w:r w:rsidRPr="00D71CA1">
        <w:rPr>
          <w:iCs/>
          <w:sz w:val="22"/>
          <w:szCs w:val="22"/>
        </w:rPr>
        <w:t>student member of the LCME</w:t>
      </w:r>
      <w:r w:rsidRPr="0072756B">
        <w:rPr>
          <w:i/>
          <w:iCs/>
          <w:sz w:val="22"/>
          <w:szCs w:val="22"/>
        </w:rPr>
        <w:t xml:space="preserve"> </w:t>
      </w:r>
      <w:r w:rsidRPr="0072756B">
        <w:rPr>
          <w:sz w:val="22"/>
          <w:szCs w:val="22"/>
        </w:rPr>
        <w:t xml:space="preserve">or an observer from another accrediting group or organization. </w:t>
      </w:r>
    </w:p>
    <w:p w14:paraId="319A22FE" w14:textId="77777777" w:rsidR="00510C0F" w:rsidRDefault="00510C0F" w:rsidP="006A2845">
      <w:pPr>
        <w:pStyle w:val="CM11"/>
        <w:ind w:right="197"/>
        <w:rPr>
          <w:sz w:val="22"/>
          <w:szCs w:val="22"/>
        </w:rPr>
      </w:pPr>
    </w:p>
    <w:p w14:paraId="592541AA" w14:textId="307289A0" w:rsidR="00DB6427" w:rsidRPr="0007640D" w:rsidRDefault="007110C1" w:rsidP="000E7E02">
      <w:pPr>
        <w:pStyle w:val="CM11"/>
        <w:ind w:right="197"/>
      </w:pPr>
      <w:bookmarkStart w:id="19" w:name="_Hlk68629843"/>
      <w:r>
        <w:rPr>
          <w:sz w:val="22"/>
          <w:szCs w:val="22"/>
        </w:rPr>
        <w:t xml:space="preserve">Approximately </w:t>
      </w:r>
      <w:r w:rsidR="002951FC" w:rsidRPr="0072756B">
        <w:rPr>
          <w:sz w:val="22"/>
          <w:szCs w:val="22"/>
        </w:rPr>
        <w:t>three months before the survey visit, the survey team receive</w:t>
      </w:r>
      <w:r w:rsidR="00945742">
        <w:rPr>
          <w:sz w:val="22"/>
          <w:szCs w:val="22"/>
        </w:rPr>
        <w:t>s</w:t>
      </w:r>
      <w:r w:rsidR="002951FC" w:rsidRPr="0072756B">
        <w:rPr>
          <w:sz w:val="22"/>
          <w:szCs w:val="22"/>
        </w:rPr>
        <w:t xml:space="preserve"> the </w:t>
      </w:r>
      <w:r w:rsidR="00945742">
        <w:rPr>
          <w:sz w:val="22"/>
          <w:szCs w:val="22"/>
        </w:rPr>
        <w:t>survey package.</w:t>
      </w:r>
      <w:r w:rsidR="00EC5830" w:rsidRPr="0072756B">
        <w:rPr>
          <w:sz w:val="22"/>
          <w:szCs w:val="22"/>
        </w:rPr>
        <w:t xml:space="preserve"> </w:t>
      </w:r>
      <w:r w:rsidR="002951FC" w:rsidRPr="0072756B">
        <w:rPr>
          <w:sz w:val="22"/>
          <w:szCs w:val="22"/>
        </w:rPr>
        <w:t xml:space="preserve">The </w:t>
      </w:r>
      <w:r w:rsidR="001A5EFC" w:rsidRPr="0072756B">
        <w:rPr>
          <w:sz w:val="22"/>
          <w:szCs w:val="22"/>
        </w:rPr>
        <w:lastRenderedPageBreak/>
        <w:t xml:space="preserve">survey </w:t>
      </w:r>
      <w:r w:rsidR="002951FC" w:rsidRPr="0072756B">
        <w:rPr>
          <w:sz w:val="22"/>
          <w:szCs w:val="22"/>
        </w:rPr>
        <w:t xml:space="preserve">team </w:t>
      </w:r>
      <w:r w:rsidR="00F33FCF">
        <w:rPr>
          <w:sz w:val="22"/>
          <w:szCs w:val="22"/>
        </w:rPr>
        <w:t xml:space="preserve">reviews </w:t>
      </w:r>
      <w:r w:rsidR="002951FC" w:rsidRPr="0072756B">
        <w:rPr>
          <w:sz w:val="22"/>
          <w:szCs w:val="22"/>
        </w:rPr>
        <w:t>that information and develop</w:t>
      </w:r>
      <w:r w:rsidR="00F33FCF">
        <w:rPr>
          <w:sz w:val="22"/>
          <w:szCs w:val="22"/>
        </w:rPr>
        <w:t>s</w:t>
      </w:r>
      <w:r w:rsidR="002951FC" w:rsidRPr="0072756B">
        <w:rPr>
          <w:sz w:val="22"/>
          <w:szCs w:val="22"/>
        </w:rPr>
        <w:t xml:space="preserve"> a preliminary assessment of the program</w:t>
      </w:r>
      <w:r w:rsidR="00706316">
        <w:rPr>
          <w:sz w:val="22"/>
          <w:szCs w:val="22"/>
        </w:rPr>
        <w:t>’s performance in accreditation elements</w:t>
      </w:r>
      <w:r w:rsidR="002951FC" w:rsidRPr="0072756B">
        <w:rPr>
          <w:sz w:val="22"/>
          <w:szCs w:val="22"/>
        </w:rPr>
        <w:t xml:space="preserve"> before arriving </w:t>
      </w:r>
      <w:r w:rsidR="001A5EFC" w:rsidRPr="0072756B">
        <w:rPr>
          <w:sz w:val="22"/>
          <w:szCs w:val="22"/>
        </w:rPr>
        <w:t xml:space="preserve">at the </w:t>
      </w:r>
      <w:r w:rsidR="00C2667E">
        <w:rPr>
          <w:sz w:val="22"/>
          <w:szCs w:val="22"/>
        </w:rPr>
        <w:t>medical school</w:t>
      </w:r>
      <w:r w:rsidR="001A5EFC" w:rsidRPr="0072756B">
        <w:rPr>
          <w:sz w:val="22"/>
          <w:szCs w:val="22"/>
        </w:rPr>
        <w:t xml:space="preserve"> for the survey visit</w:t>
      </w:r>
      <w:r w:rsidR="002951FC" w:rsidRPr="0072756B">
        <w:rPr>
          <w:sz w:val="22"/>
          <w:szCs w:val="22"/>
        </w:rPr>
        <w:t xml:space="preserve">. </w:t>
      </w:r>
      <w:r w:rsidR="0015027A">
        <w:br/>
      </w:r>
      <w:bookmarkStart w:id="20" w:name="_Hlk6327348"/>
    </w:p>
    <w:bookmarkEnd w:id="20"/>
    <w:p w14:paraId="24FEE1C2" w14:textId="5B32063E" w:rsidR="002951FC" w:rsidRPr="0007640D" w:rsidRDefault="00D964E1" w:rsidP="00216FC3">
      <w:pPr>
        <w:pStyle w:val="CM33"/>
        <w:rPr>
          <w:sz w:val="22"/>
          <w:szCs w:val="22"/>
        </w:rPr>
      </w:pPr>
      <w:r w:rsidRPr="0007640D">
        <w:rPr>
          <w:sz w:val="22"/>
          <w:szCs w:val="22"/>
        </w:rPr>
        <w:t xml:space="preserve">During the visit, </w:t>
      </w:r>
      <w:r w:rsidR="002951FC" w:rsidRPr="0007640D">
        <w:rPr>
          <w:sz w:val="22"/>
          <w:szCs w:val="22"/>
        </w:rPr>
        <w:t xml:space="preserve">the </w:t>
      </w:r>
      <w:r w:rsidR="008177AE" w:rsidRPr="0007640D">
        <w:rPr>
          <w:sz w:val="22"/>
          <w:szCs w:val="22"/>
        </w:rPr>
        <w:t xml:space="preserve">survey </w:t>
      </w:r>
      <w:r w:rsidR="002951FC" w:rsidRPr="0007640D">
        <w:rPr>
          <w:sz w:val="22"/>
          <w:szCs w:val="22"/>
        </w:rPr>
        <w:t xml:space="preserve">team </w:t>
      </w:r>
      <w:r w:rsidR="00AD141C">
        <w:rPr>
          <w:sz w:val="22"/>
          <w:szCs w:val="22"/>
        </w:rPr>
        <w:t xml:space="preserve">meets </w:t>
      </w:r>
      <w:r w:rsidR="002951FC" w:rsidRPr="0007640D">
        <w:rPr>
          <w:sz w:val="22"/>
          <w:szCs w:val="22"/>
        </w:rPr>
        <w:t xml:space="preserve">with </w:t>
      </w:r>
      <w:r w:rsidR="00AD141C">
        <w:rPr>
          <w:sz w:val="22"/>
          <w:szCs w:val="22"/>
        </w:rPr>
        <w:t xml:space="preserve">groups within the academic community, including </w:t>
      </w:r>
      <w:r w:rsidR="002951FC" w:rsidRPr="0007640D">
        <w:rPr>
          <w:sz w:val="22"/>
          <w:szCs w:val="22"/>
        </w:rPr>
        <w:t>academic and administrative leaders</w:t>
      </w:r>
      <w:r w:rsidR="008177AE" w:rsidRPr="0007640D">
        <w:rPr>
          <w:sz w:val="22"/>
          <w:szCs w:val="22"/>
        </w:rPr>
        <w:t>,</w:t>
      </w:r>
      <w:r w:rsidR="002951FC" w:rsidRPr="0007640D">
        <w:rPr>
          <w:sz w:val="22"/>
          <w:szCs w:val="22"/>
        </w:rPr>
        <w:t xml:space="preserve"> department chairs, </w:t>
      </w:r>
      <w:r w:rsidR="008177AE" w:rsidRPr="0007640D">
        <w:rPr>
          <w:sz w:val="22"/>
          <w:szCs w:val="22"/>
        </w:rPr>
        <w:t>course and clerkship directors</w:t>
      </w:r>
      <w:r w:rsidR="002951FC" w:rsidRPr="0007640D">
        <w:rPr>
          <w:sz w:val="22"/>
          <w:szCs w:val="22"/>
        </w:rPr>
        <w:t xml:space="preserve">, </w:t>
      </w:r>
      <w:r w:rsidR="00AD60D9" w:rsidRPr="0007640D">
        <w:rPr>
          <w:sz w:val="22"/>
          <w:szCs w:val="22"/>
        </w:rPr>
        <w:t xml:space="preserve">faculty, residents, </w:t>
      </w:r>
      <w:r w:rsidR="002951FC" w:rsidRPr="0007640D">
        <w:rPr>
          <w:sz w:val="22"/>
          <w:szCs w:val="22"/>
        </w:rPr>
        <w:t xml:space="preserve">and </w:t>
      </w:r>
      <w:r w:rsidR="002951FC" w:rsidRPr="000F56FB">
        <w:rPr>
          <w:sz w:val="22"/>
          <w:szCs w:val="22"/>
        </w:rPr>
        <w:t>students</w:t>
      </w:r>
      <w:r w:rsidR="00EC5830" w:rsidRPr="0007640D">
        <w:rPr>
          <w:sz w:val="22"/>
          <w:szCs w:val="22"/>
        </w:rPr>
        <w:t xml:space="preserve">. </w:t>
      </w:r>
      <w:r w:rsidR="00AD141C">
        <w:rPr>
          <w:sz w:val="22"/>
          <w:szCs w:val="22"/>
        </w:rPr>
        <w:t xml:space="preserve">During </w:t>
      </w:r>
      <w:r w:rsidR="00103073">
        <w:rPr>
          <w:sz w:val="22"/>
          <w:szCs w:val="22"/>
        </w:rPr>
        <w:t>the</w:t>
      </w:r>
      <w:r w:rsidR="00AD141C">
        <w:rPr>
          <w:sz w:val="22"/>
          <w:szCs w:val="22"/>
        </w:rPr>
        <w:t xml:space="preserve"> visit,</w:t>
      </w:r>
      <w:r w:rsidR="009E4096">
        <w:rPr>
          <w:sz w:val="22"/>
          <w:szCs w:val="22"/>
        </w:rPr>
        <w:t xml:space="preserve"> </w:t>
      </w:r>
      <w:r w:rsidR="00AD141C">
        <w:rPr>
          <w:sz w:val="22"/>
          <w:szCs w:val="22"/>
        </w:rPr>
        <w:t>s</w:t>
      </w:r>
      <w:bookmarkStart w:id="21" w:name="_Hlk6327565"/>
      <w:r w:rsidR="008177AE" w:rsidRPr="0007640D">
        <w:rPr>
          <w:sz w:val="22"/>
          <w:szCs w:val="22"/>
        </w:rPr>
        <w:t xml:space="preserve">urvey </w:t>
      </w:r>
      <w:r w:rsidR="002951FC" w:rsidRPr="0007640D">
        <w:rPr>
          <w:sz w:val="22"/>
          <w:szCs w:val="22"/>
        </w:rPr>
        <w:t xml:space="preserve">team members will </w:t>
      </w:r>
      <w:r w:rsidR="009E4096">
        <w:rPr>
          <w:sz w:val="22"/>
          <w:szCs w:val="22"/>
        </w:rPr>
        <w:t>i</w:t>
      </w:r>
      <w:r w:rsidR="002951FC" w:rsidRPr="0007640D">
        <w:rPr>
          <w:sz w:val="22"/>
          <w:szCs w:val="22"/>
        </w:rPr>
        <w:t xml:space="preserve">nspect </w:t>
      </w:r>
      <w:bookmarkEnd w:id="19"/>
      <w:r w:rsidR="002951FC" w:rsidRPr="0007640D">
        <w:rPr>
          <w:sz w:val="22"/>
          <w:szCs w:val="22"/>
        </w:rPr>
        <w:t>educational and student facilities on the main campus, with students serving as guides for these tours</w:t>
      </w:r>
      <w:r w:rsidR="00AD60D9" w:rsidRPr="0007640D">
        <w:rPr>
          <w:sz w:val="22"/>
          <w:szCs w:val="22"/>
        </w:rPr>
        <w:t>. This</w:t>
      </w:r>
      <w:r w:rsidR="008177AE" w:rsidRPr="0007640D">
        <w:rPr>
          <w:sz w:val="22"/>
          <w:szCs w:val="22"/>
        </w:rPr>
        <w:t xml:space="preserve"> provides</w:t>
      </w:r>
      <w:r w:rsidR="002951FC" w:rsidRPr="0007640D">
        <w:rPr>
          <w:sz w:val="22"/>
          <w:szCs w:val="22"/>
        </w:rPr>
        <w:t xml:space="preserve"> an opportunity for informal discussions about the program</w:t>
      </w:r>
      <w:r w:rsidR="00EC5830" w:rsidRPr="0007640D">
        <w:rPr>
          <w:sz w:val="22"/>
          <w:szCs w:val="22"/>
        </w:rPr>
        <w:t xml:space="preserve">. </w:t>
      </w:r>
      <w:r w:rsidR="002951FC" w:rsidRPr="0007640D">
        <w:rPr>
          <w:sz w:val="22"/>
          <w:szCs w:val="22"/>
        </w:rPr>
        <w:t xml:space="preserve">During </w:t>
      </w:r>
      <w:r w:rsidR="008177AE" w:rsidRPr="0007640D">
        <w:rPr>
          <w:sz w:val="22"/>
          <w:szCs w:val="22"/>
        </w:rPr>
        <w:t xml:space="preserve">all </w:t>
      </w:r>
      <w:r w:rsidR="003F4BBB" w:rsidRPr="0007640D">
        <w:rPr>
          <w:sz w:val="22"/>
          <w:szCs w:val="22"/>
        </w:rPr>
        <w:t xml:space="preserve">of </w:t>
      </w:r>
      <w:r w:rsidR="008177AE" w:rsidRPr="0007640D">
        <w:rPr>
          <w:sz w:val="22"/>
          <w:szCs w:val="22"/>
        </w:rPr>
        <w:t xml:space="preserve">these </w:t>
      </w:r>
      <w:r w:rsidR="002951FC" w:rsidRPr="0007640D">
        <w:rPr>
          <w:sz w:val="22"/>
          <w:szCs w:val="22"/>
        </w:rPr>
        <w:t>discussions</w:t>
      </w:r>
      <w:r w:rsidR="008177AE" w:rsidRPr="0007640D">
        <w:rPr>
          <w:sz w:val="22"/>
          <w:szCs w:val="22"/>
        </w:rPr>
        <w:t xml:space="preserve">, </w:t>
      </w:r>
      <w:r w:rsidR="002951FC" w:rsidRPr="0007640D">
        <w:rPr>
          <w:sz w:val="22"/>
          <w:szCs w:val="22"/>
        </w:rPr>
        <w:t xml:space="preserve">the survey team </w:t>
      </w:r>
      <w:r w:rsidR="00F33FCF" w:rsidRPr="0007640D">
        <w:rPr>
          <w:sz w:val="22"/>
          <w:szCs w:val="22"/>
        </w:rPr>
        <w:t xml:space="preserve">gathers </w:t>
      </w:r>
      <w:r w:rsidR="002951FC" w:rsidRPr="0007640D">
        <w:rPr>
          <w:sz w:val="22"/>
          <w:szCs w:val="22"/>
        </w:rPr>
        <w:t xml:space="preserve">additional information, </w:t>
      </w:r>
      <w:r w:rsidR="001E6E95" w:rsidRPr="0007640D">
        <w:rPr>
          <w:sz w:val="22"/>
          <w:szCs w:val="22"/>
        </w:rPr>
        <w:t>clarifies,</w:t>
      </w:r>
      <w:r w:rsidR="00F33FCF" w:rsidRPr="0007640D">
        <w:rPr>
          <w:sz w:val="22"/>
          <w:szCs w:val="22"/>
        </w:rPr>
        <w:t xml:space="preserve"> </w:t>
      </w:r>
      <w:r w:rsidR="00793B85">
        <w:rPr>
          <w:sz w:val="22"/>
          <w:szCs w:val="22"/>
        </w:rPr>
        <w:t xml:space="preserve">and updates </w:t>
      </w:r>
      <w:r w:rsidR="002951FC" w:rsidRPr="0007640D">
        <w:rPr>
          <w:sz w:val="22"/>
          <w:szCs w:val="22"/>
        </w:rPr>
        <w:t xml:space="preserve">the </w:t>
      </w:r>
      <w:r w:rsidR="00793B85">
        <w:rPr>
          <w:sz w:val="22"/>
          <w:szCs w:val="22"/>
        </w:rPr>
        <w:t>information</w:t>
      </w:r>
      <w:r w:rsidR="002951FC" w:rsidRPr="0007640D">
        <w:rPr>
          <w:sz w:val="22"/>
          <w:szCs w:val="22"/>
        </w:rPr>
        <w:t xml:space="preserve"> it has already received, and ma</w:t>
      </w:r>
      <w:r w:rsidR="00F33FCF" w:rsidRPr="0007640D">
        <w:rPr>
          <w:sz w:val="22"/>
          <w:szCs w:val="22"/>
        </w:rPr>
        <w:t xml:space="preserve">kes </w:t>
      </w:r>
      <w:r w:rsidR="002951FC" w:rsidRPr="0007640D">
        <w:rPr>
          <w:sz w:val="22"/>
          <w:szCs w:val="22"/>
        </w:rPr>
        <w:t xml:space="preserve">assessments of how well the medical education program complies with </w:t>
      </w:r>
      <w:r w:rsidR="00002F46" w:rsidRPr="0007640D">
        <w:rPr>
          <w:sz w:val="22"/>
          <w:szCs w:val="22"/>
        </w:rPr>
        <w:t>the</w:t>
      </w:r>
      <w:r w:rsidR="00CF33AB" w:rsidRPr="0007640D">
        <w:rPr>
          <w:sz w:val="22"/>
          <w:szCs w:val="22"/>
        </w:rPr>
        <w:t xml:space="preserve"> requirements </w:t>
      </w:r>
      <w:r w:rsidR="00002F46" w:rsidRPr="0007640D">
        <w:rPr>
          <w:sz w:val="22"/>
          <w:szCs w:val="22"/>
        </w:rPr>
        <w:t>of</w:t>
      </w:r>
      <w:r w:rsidR="00CF33AB" w:rsidRPr="0007640D">
        <w:rPr>
          <w:sz w:val="22"/>
          <w:szCs w:val="22"/>
        </w:rPr>
        <w:t xml:space="preserve"> </w:t>
      </w:r>
      <w:r w:rsidR="00AD60D9" w:rsidRPr="0007640D">
        <w:rPr>
          <w:sz w:val="22"/>
          <w:szCs w:val="22"/>
        </w:rPr>
        <w:t xml:space="preserve">each of </w:t>
      </w:r>
      <w:r w:rsidR="00CF33AB" w:rsidRPr="0007640D">
        <w:rPr>
          <w:sz w:val="22"/>
          <w:szCs w:val="22"/>
        </w:rPr>
        <w:t xml:space="preserve">the </w:t>
      </w:r>
      <w:r w:rsidR="003F4BBB" w:rsidRPr="0007640D">
        <w:rPr>
          <w:sz w:val="22"/>
          <w:szCs w:val="22"/>
        </w:rPr>
        <w:t>accreditation</w:t>
      </w:r>
      <w:r w:rsidR="00CF33AB" w:rsidRPr="0007640D">
        <w:rPr>
          <w:sz w:val="22"/>
          <w:szCs w:val="22"/>
        </w:rPr>
        <w:t xml:space="preserve"> elements</w:t>
      </w:r>
      <w:r w:rsidR="00EC5830" w:rsidRPr="0007640D">
        <w:rPr>
          <w:sz w:val="22"/>
          <w:szCs w:val="22"/>
        </w:rPr>
        <w:t xml:space="preserve">. </w:t>
      </w:r>
      <w:r w:rsidR="009E4096">
        <w:rPr>
          <w:sz w:val="22"/>
          <w:szCs w:val="22"/>
        </w:rPr>
        <w:t xml:space="preserve">Within a week of the conclusion of </w:t>
      </w:r>
      <w:r w:rsidR="002951FC" w:rsidRPr="0007640D">
        <w:rPr>
          <w:sz w:val="22"/>
          <w:szCs w:val="22"/>
        </w:rPr>
        <w:t>the survey</w:t>
      </w:r>
      <w:r w:rsidR="008177AE" w:rsidRPr="0007640D">
        <w:rPr>
          <w:sz w:val="22"/>
          <w:szCs w:val="22"/>
        </w:rPr>
        <w:t xml:space="preserve"> visit</w:t>
      </w:r>
      <w:r w:rsidR="002951FC" w:rsidRPr="0007640D">
        <w:rPr>
          <w:sz w:val="22"/>
          <w:szCs w:val="22"/>
        </w:rPr>
        <w:t xml:space="preserve">, the </w:t>
      </w:r>
      <w:r w:rsidR="000F65C5" w:rsidRPr="0007640D">
        <w:rPr>
          <w:sz w:val="22"/>
          <w:szCs w:val="22"/>
        </w:rPr>
        <w:t xml:space="preserve">survey </w:t>
      </w:r>
      <w:r w:rsidR="002951FC" w:rsidRPr="0007640D">
        <w:rPr>
          <w:sz w:val="22"/>
          <w:szCs w:val="22"/>
        </w:rPr>
        <w:t xml:space="preserve">team </w:t>
      </w:r>
      <w:r w:rsidR="003C5146" w:rsidRPr="0007640D">
        <w:rPr>
          <w:sz w:val="22"/>
          <w:szCs w:val="22"/>
        </w:rPr>
        <w:t>provides</w:t>
      </w:r>
      <w:r w:rsidR="006F3AFB" w:rsidRPr="0007640D">
        <w:rPr>
          <w:sz w:val="22"/>
          <w:szCs w:val="22"/>
        </w:rPr>
        <w:t xml:space="preserve"> </w:t>
      </w:r>
      <w:r w:rsidR="002951FC" w:rsidRPr="0007640D">
        <w:rPr>
          <w:sz w:val="22"/>
          <w:szCs w:val="22"/>
        </w:rPr>
        <w:t xml:space="preserve">a summary of its </w:t>
      </w:r>
      <w:r w:rsidR="00C47C11">
        <w:rPr>
          <w:sz w:val="22"/>
          <w:szCs w:val="22"/>
        </w:rPr>
        <w:t xml:space="preserve">initial </w:t>
      </w:r>
      <w:r w:rsidR="002951FC" w:rsidRPr="0007640D">
        <w:rPr>
          <w:sz w:val="22"/>
          <w:szCs w:val="22"/>
        </w:rPr>
        <w:t>findings to the medical school dean</w:t>
      </w:r>
      <w:r w:rsidR="003C5146" w:rsidRPr="0007640D">
        <w:rPr>
          <w:sz w:val="22"/>
          <w:szCs w:val="22"/>
        </w:rPr>
        <w:t>.</w:t>
      </w:r>
      <w:r w:rsidR="002951FC" w:rsidRPr="0007640D">
        <w:rPr>
          <w:sz w:val="22"/>
          <w:szCs w:val="22"/>
        </w:rPr>
        <w:t xml:space="preserve"> </w:t>
      </w:r>
    </w:p>
    <w:bookmarkEnd w:id="21"/>
    <w:p w14:paraId="2138AAFE" w14:textId="77777777" w:rsidR="00216FC3" w:rsidRPr="0007640D" w:rsidRDefault="00216FC3" w:rsidP="00216FC3">
      <w:pPr>
        <w:pStyle w:val="Default"/>
      </w:pPr>
    </w:p>
    <w:p w14:paraId="61279575" w14:textId="0077FC61" w:rsidR="002951FC" w:rsidRPr="0007640D" w:rsidRDefault="002951FC" w:rsidP="0067329C">
      <w:pPr>
        <w:pStyle w:val="Heading2"/>
      </w:pPr>
      <w:bookmarkStart w:id="22" w:name="_Toc104198843"/>
      <w:r w:rsidRPr="0007640D">
        <w:t xml:space="preserve">Preparation </w:t>
      </w:r>
      <w:r w:rsidR="00DC2BDD" w:rsidRPr="0007640D">
        <w:t>a</w:t>
      </w:r>
      <w:r w:rsidR="0033599E" w:rsidRPr="0007640D">
        <w:t xml:space="preserve">nd </w:t>
      </w:r>
      <w:r w:rsidRPr="0007640D">
        <w:t xml:space="preserve">Review </w:t>
      </w:r>
      <w:r w:rsidR="00DC2BDD" w:rsidRPr="0007640D">
        <w:t>o</w:t>
      </w:r>
      <w:r w:rsidR="0033599E" w:rsidRPr="0007640D">
        <w:t xml:space="preserve">f </w:t>
      </w:r>
      <w:r w:rsidR="00DC2BDD" w:rsidRPr="0007640D">
        <w:t>t</w:t>
      </w:r>
      <w:r w:rsidR="0033599E" w:rsidRPr="0007640D">
        <w:t xml:space="preserve">he </w:t>
      </w:r>
      <w:r w:rsidRPr="0007640D">
        <w:t>Survey Team Report</w:t>
      </w:r>
      <w:bookmarkEnd w:id="22"/>
      <w:r w:rsidRPr="0007640D">
        <w:t xml:space="preserve"> </w:t>
      </w:r>
    </w:p>
    <w:p w14:paraId="469D9C5E" w14:textId="116B116A" w:rsidR="002951FC" w:rsidRPr="0007640D" w:rsidRDefault="002951FC" w:rsidP="00216FC3">
      <w:pPr>
        <w:pStyle w:val="CM33"/>
        <w:rPr>
          <w:sz w:val="22"/>
          <w:szCs w:val="22"/>
        </w:rPr>
      </w:pPr>
      <w:r w:rsidRPr="0007640D">
        <w:rPr>
          <w:sz w:val="22"/>
          <w:szCs w:val="22"/>
        </w:rPr>
        <w:t xml:space="preserve">In the two </w:t>
      </w:r>
      <w:r w:rsidR="009E4096">
        <w:rPr>
          <w:sz w:val="22"/>
          <w:szCs w:val="22"/>
        </w:rPr>
        <w:t xml:space="preserve">to three </w:t>
      </w:r>
      <w:r w:rsidRPr="0007640D">
        <w:rPr>
          <w:sz w:val="22"/>
          <w:szCs w:val="22"/>
        </w:rPr>
        <w:t xml:space="preserve">months immediately after the </w:t>
      </w:r>
      <w:r w:rsidR="00D53BEF" w:rsidRPr="0007640D">
        <w:rPr>
          <w:sz w:val="22"/>
          <w:szCs w:val="22"/>
        </w:rPr>
        <w:t xml:space="preserve">survey </w:t>
      </w:r>
      <w:r w:rsidRPr="0007640D">
        <w:rPr>
          <w:sz w:val="22"/>
          <w:szCs w:val="22"/>
        </w:rPr>
        <w:t xml:space="preserve">visit, the </w:t>
      </w:r>
      <w:r w:rsidR="00C71705" w:rsidRPr="0007640D">
        <w:rPr>
          <w:sz w:val="22"/>
          <w:szCs w:val="22"/>
        </w:rPr>
        <w:t xml:space="preserve">survey </w:t>
      </w:r>
      <w:r w:rsidRPr="0007640D">
        <w:rPr>
          <w:sz w:val="22"/>
          <w:szCs w:val="22"/>
        </w:rPr>
        <w:t xml:space="preserve">team </w:t>
      </w:r>
      <w:r w:rsidR="00A067F3" w:rsidRPr="0007640D">
        <w:rPr>
          <w:sz w:val="22"/>
          <w:szCs w:val="22"/>
        </w:rPr>
        <w:t>prepare</w:t>
      </w:r>
      <w:r w:rsidR="006F3AFB" w:rsidRPr="0007640D">
        <w:rPr>
          <w:sz w:val="22"/>
          <w:szCs w:val="22"/>
        </w:rPr>
        <w:t>s</w:t>
      </w:r>
      <w:r w:rsidRPr="0007640D">
        <w:rPr>
          <w:sz w:val="22"/>
          <w:szCs w:val="22"/>
        </w:rPr>
        <w:t xml:space="preserve"> a </w:t>
      </w:r>
      <w:r w:rsidR="00AA7F0C" w:rsidRPr="0007640D">
        <w:rPr>
          <w:sz w:val="22"/>
          <w:szCs w:val="22"/>
        </w:rPr>
        <w:t xml:space="preserve">survey </w:t>
      </w:r>
      <w:r w:rsidR="006138AE" w:rsidRPr="0007640D">
        <w:rPr>
          <w:sz w:val="22"/>
          <w:szCs w:val="22"/>
        </w:rPr>
        <w:t>report narrative</w:t>
      </w:r>
      <w:r w:rsidR="00A70139" w:rsidRPr="0007640D">
        <w:rPr>
          <w:sz w:val="22"/>
          <w:szCs w:val="22"/>
        </w:rPr>
        <w:t xml:space="preserve"> that</w:t>
      </w:r>
      <w:r w:rsidR="00AA7F0C" w:rsidRPr="0007640D">
        <w:rPr>
          <w:sz w:val="22"/>
          <w:szCs w:val="22"/>
        </w:rPr>
        <w:t xml:space="preserve"> includes information related to each of the </w:t>
      </w:r>
      <w:r w:rsidR="003F4BBB" w:rsidRPr="0007640D">
        <w:rPr>
          <w:sz w:val="22"/>
          <w:szCs w:val="22"/>
        </w:rPr>
        <w:t>accreditation element</w:t>
      </w:r>
      <w:r w:rsidR="00AA7F0C" w:rsidRPr="0007640D">
        <w:rPr>
          <w:sz w:val="22"/>
          <w:szCs w:val="22"/>
        </w:rPr>
        <w:t xml:space="preserve">s and a </w:t>
      </w:r>
      <w:r w:rsidRPr="0007640D">
        <w:rPr>
          <w:sz w:val="22"/>
          <w:szCs w:val="22"/>
        </w:rPr>
        <w:t>summary</w:t>
      </w:r>
      <w:r w:rsidR="00785613" w:rsidRPr="0007640D">
        <w:rPr>
          <w:sz w:val="22"/>
          <w:szCs w:val="22"/>
        </w:rPr>
        <w:t xml:space="preserve"> </w:t>
      </w:r>
      <w:r w:rsidR="003C5146" w:rsidRPr="0007640D">
        <w:rPr>
          <w:sz w:val="22"/>
          <w:szCs w:val="22"/>
        </w:rPr>
        <w:t>document with</w:t>
      </w:r>
      <w:r w:rsidRPr="0007640D">
        <w:rPr>
          <w:sz w:val="22"/>
          <w:szCs w:val="22"/>
        </w:rPr>
        <w:t xml:space="preserve"> its</w:t>
      </w:r>
      <w:r w:rsidR="00AA7F0C" w:rsidRPr="0007640D">
        <w:rPr>
          <w:sz w:val="22"/>
          <w:szCs w:val="22"/>
        </w:rPr>
        <w:t xml:space="preserve"> findings</w:t>
      </w:r>
      <w:r w:rsidR="00EC5830" w:rsidRPr="0007640D">
        <w:rPr>
          <w:sz w:val="22"/>
          <w:szCs w:val="22"/>
        </w:rPr>
        <w:t xml:space="preserve">. </w:t>
      </w:r>
      <w:r w:rsidRPr="0007640D">
        <w:rPr>
          <w:sz w:val="22"/>
          <w:szCs w:val="22"/>
        </w:rPr>
        <w:t xml:space="preserve">A draft version of </w:t>
      </w:r>
      <w:r w:rsidR="008378C9" w:rsidRPr="0007640D">
        <w:rPr>
          <w:sz w:val="22"/>
          <w:szCs w:val="22"/>
        </w:rPr>
        <w:t xml:space="preserve">this survey </w:t>
      </w:r>
      <w:r w:rsidR="00CF0045" w:rsidRPr="0007640D">
        <w:rPr>
          <w:sz w:val="22"/>
          <w:szCs w:val="22"/>
        </w:rPr>
        <w:t xml:space="preserve">team </w:t>
      </w:r>
      <w:r w:rsidRPr="0007640D">
        <w:rPr>
          <w:sz w:val="22"/>
          <w:szCs w:val="22"/>
        </w:rPr>
        <w:t xml:space="preserve">report </w:t>
      </w:r>
      <w:r w:rsidR="00AD60D9" w:rsidRPr="0007640D">
        <w:rPr>
          <w:sz w:val="22"/>
          <w:szCs w:val="22"/>
        </w:rPr>
        <w:t xml:space="preserve">and the </w:t>
      </w:r>
      <w:r w:rsidR="002B0244">
        <w:rPr>
          <w:sz w:val="22"/>
          <w:szCs w:val="22"/>
        </w:rPr>
        <w:t xml:space="preserve">survey </w:t>
      </w:r>
      <w:r w:rsidR="00AD60D9" w:rsidRPr="0007640D">
        <w:rPr>
          <w:sz w:val="22"/>
          <w:szCs w:val="22"/>
        </w:rPr>
        <w:t>team findings are</w:t>
      </w:r>
      <w:r w:rsidR="006F3AFB" w:rsidRPr="0007640D">
        <w:rPr>
          <w:sz w:val="22"/>
          <w:szCs w:val="22"/>
        </w:rPr>
        <w:t xml:space="preserve"> </w:t>
      </w:r>
      <w:r w:rsidR="00A067F3" w:rsidRPr="0007640D">
        <w:rPr>
          <w:sz w:val="22"/>
          <w:szCs w:val="22"/>
        </w:rPr>
        <w:t>reviewed by the LCME Secretariat</w:t>
      </w:r>
      <w:r w:rsidR="007220B3" w:rsidRPr="0007640D">
        <w:rPr>
          <w:sz w:val="22"/>
          <w:szCs w:val="22"/>
        </w:rPr>
        <w:t xml:space="preserve"> </w:t>
      </w:r>
      <w:r w:rsidR="00A067F3" w:rsidRPr="0007640D">
        <w:rPr>
          <w:sz w:val="22"/>
          <w:szCs w:val="22"/>
        </w:rPr>
        <w:t xml:space="preserve">and </w:t>
      </w:r>
      <w:r w:rsidR="00C1571D" w:rsidRPr="0007640D">
        <w:rPr>
          <w:sz w:val="22"/>
          <w:szCs w:val="22"/>
        </w:rPr>
        <w:t xml:space="preserve">then </w:t>
      </w:r>
      <w:r w:rsidRPr="0007640D">
        <w:rPr>
          <w:sz w:val="22"/>
          <w:szCs w:val="22"/>
        </w:rPr>
        <w:t>sent to the medical school dean so that any factual errors can be corrected</w:t>
      </w:r>
      <w:r w:rsidR="00EC5830" w:rsidRPr="0007640D">
        <w:rPr>
          <w:sz w:val="22"/>
          <w:szCs w:val="22"/>
        </w:rPr>
        <w:t xml:space="preserve">. </w:t>
      </w:r>
      <w:r w:rsidRPr="0007640D">
        <w:rPr>
          <w:sz w:val="22"/>
          <w:szCs w:val="22"/>
        </w:rPr>
        <w:t xml:space="preserve">After making any needed corrections, the </w:t>
      </w:r>
      <w:r w:rsidR="000F65C5" w:rsidRPr="0007640D">
        <w:rPr>
          <w:sz w:val="22"/>
          <w:szCs w:val="22"/>
        </w:rPr>
        <w:t>survey team secretary</w:t>
      </w:r>
      <w:r w:rsidRPr="0007640D">
        <w:rPr>
          <w:sz w:val="22"/>
          <w:szCs w:val="22"/>
        </w:rPr>
        <w:t xml:space="preserve"> </w:t>
      </w:r>
      <w:r w:rsidR="006F3AFB" w:rsidRPr="0007640D">
        <w:rPr>
          <w:sz w:val="22"/>
          <w:szCs w:val="22"/>
        </w:rPr>
        <w:t xml:space="preserve">sends </w:t>
      </w:r>
      <w:r w:rsidRPr="0007640D">
        <w:rPr>
          <w:sz w:val="22"/>
          <w:szCs w:val="22"/>
        </w:rPr>
        <w:t xml:space="preserve">the final </w:t>
      </w:r>
      <w:r w:rsidR="005028F1" w:rsidRPr="0007640D">
        <w:rPr>
          <w:sz w:val="22"/>
          <w:szCs w:val="22"/>
        </w:rPr>
        <w:t xml:space="preserve">survey </w:t>
      </w:r>
      <w:r w:rsidRPr="0007640D">
        <w:rPr>
          <w:sz w:val="22"/>
          <w:szCs w:val="22"/>
        </w:rPr>
        <w:t xml:space="preserve">report to the LCME Secretariat for consideration at </w:t>
      </w:r>
      <w:r w:rsidR="00D53BEF" w:rsidRPr="0007640D">
        <w:rPr>
          <w:sz w:val="22"/>
          <w:szCs w:val="22"/>
        </w:rPr>
        <w:t xml:space="preserve">a </w:t>
      </w:r>
      <w:r w:rsidRPr="0007640D">
        <w:rPr>
          <w:sz w:val="22"/>
          <w:szCs w:val="22"/>
        </w:rPr>
        <w:t>regular</w:t>
      </w:r>
      <w:r w:rsidR="00D53BEF" w:rsidRPr="0007640D">
        <w:rPr>
          <w:sz w:val="22"/>
          <w:szCs w:val="22"/>
        </w:rPr>
        <w:t>ly scheduled</w:t>
      </w:r>
      <w:r w:rsidRPr="0007640D">
        <w:rPr>
          <w:sz w:val="22"/>
          <w:szCs w:val="22"/>
        </w:rPr>
        <w:t xml:space="preserve"> LCME meeting</w:t>
      </w:r>
      <w:r w:rsidR="006A75E6">
        <w:rPr>
          <w:sz w:val="22"/>
          <w:szCs w:val="22"/>
        </w:rPr>
        <w:t xml:space="preserve">, along with the </w:t>
      </w:r>
      <w:r w:rsidR="006D47B0">
        <w:rPr>
          <w:sz w:val="22"/>
          <w:szCs w:val="22"/>
        </w:rPr>
        <w:t xml:space="preserve">dean’s comments on the survey report and the team’s secretary’s </w:t>
      </w:r>
      <w:r w:rsidR="00556AEE">
        <w:rPr>
          <w:sz w:val="22"/>
          <w:szCs w:val="22"/>
        </w:rPr>
        <w:t xml:space="preserve">response related to the </w:t>
      </w:r>
      <w:r w:rsidR="007D3F57">
        <w:rPr>
          <w:sz w:val="22"/>
          <w:szCs w:val="22"/>
        </w:rPr>
        <w:t xml:space="preserve">dean’s recommended </w:t>
      </w:r>
      <w:r w:rsidR="00556AEE">
        <w:rPr>
          <w:sz w:val="22"/>
          <w:szCs w:val="22"/>
        </w:rPr>
        <w:t>changes that were and were not made</w:t>
      </w:r>
      <w:r w:rsidR="00D53BEF" w:rsidRPr="0007640D">
        <w:rPr>
          <w:sz w:val="22"/>
          <w:szCs w:val="22"/>
        </w:rPr>
        <w:t>.</w:t>
      </w:r>
    </w:p>
    <w:p w14:paraId="7D58DE18" w14:textId="77777777" w:rsidR="00216FC3" w:rsidRPr="0007640D" w:rsidRDefault="00216FC3" w:rsidP="00216FC3">
      <w:pPr>
        <w:pStyle w:val="CM33"/>
        <w:rPr>
          <w:sz w:val="22"/>
          <w:szCs w:val="22"/>
        </w:rPr>
      </w:pPr>
    </w:p>
    <w:p w14:paraId="2784AD73" w14:textId="2DB70F8C" w:rsidR="002951FC" w:rsidRPr="0007640D" w:rsidRDefault="00AD60D9" w:rsidP="00216FC3">
      <w:pPr>
        <w:pStyle w:val="CM33"/>
        <w:rPr>
          <w:sz w:val="22"/>
          <w:szCs w:val="22"/>
        </w:rPr>
      </w:pPr>
      <w:r w:rsidRPr="0007640D">
        <w:rPr>
          <w:sz w:val="22"/>
          <w:szCs w:val="22"/>
        </w:rPr>
        <w:t xml:space="preserve">During the LCME meeting, </w:t>
      </w:r>
      <w:r w:rsidR="002951FC" w:rsidRPr="0007640D">
        <w:rPr>
          <w:sz w:val="22"/>
          <w:szCs w:val="22"/>
        </w:rPr>
        <w:t>LCME</w:t>
      </w:r>
      <w:r w:rsidR="00652AC1">
        <w:rPr>
          <w:sz w:val="22"/>
          <w:szCs w:val="22"/>
        </w:rPr>
        <w:t xml:space="preserve"> members</w:t>
      </w:r>
      <w:r w:rsidR="007220B3" w:rsidRPr="0007640D">
        <w:rPr>
          <w:sz w:val="22"/>
          <w:szCs w:val="22"/>
        </w:rPr>
        <w:t xml:space="preserve">, </w:t>
      </w:r>
      <w:r w:rsidR="007220B3" w:rsidRPr="0082684B">
        <w:rPr>
          <w:sz w:val="22"/>
          <w:szCs w:val="22"/>
        </w:rPr>
        <w:t>including the LCME’s medical student members</w:t>
      </w:r>
      <w:r w:rsidR="007220B3" w:rsidRPr="0007640D">
        <w:rPr>
          <w:sz w:val="22"/>
          <w:szCs w:val="22"/>
        </w:rPr>
        <w:t>,</w:t>
      </w:r>
      <w:r w:rsidR="002951FC" w:rsidRPr="0007640D">
        <w:rPr>
          <w:sz w:val="22"/>
          <w:szCs w:val="22"/>
        </w:rPr>
        <w:t xml:space="preserve"> </w:t>
      </w:r>
      <w:r w:rsidR="006F3AFB" w:rsidRPr="0007640D">
        <w:rPr>
          <w:sz w:val="22"/>
          <w:szCs w:val="22"/>
        </w:rPr>
        <w:t xml:space="preserve">review </w:t>
      </w:r>
      <w:r w:rsidR="002951FC" w:rsidRPr="0007640D">
        <w:rPr>
          <w:sz w:val="22"/>
          <w:szCs w:val="22"/>
        </w:rPr>
        <w:t xml:space="preserve">the </w:t>
      </w:r>
      <w:r w:rsidR="008378C9" w:rsidRPr="0007640D">
        <w:rPr>
          <w:sz w:val="22"/>
          <w:szCs w:val="22"/>
        </w:rPr>
        <w:t xml:space="preserve">survey </w:t>
      </w:r>
      <w:r w:rsidR="002951FC" w:rsidRPr="0007640D">
        <w:rPr>
          <w:sz w:val="22"/>
          <w:szCs w:val="22"/>
        </w:rPr>
        <w:t>report</w:t>
      </w:r>
      <w:r w:rsidR="00CF33AB" w:rsidRPr="0007640D">
        <w:rPr>
          <w:sz w:val="22"/>
          <w:szCs w:val="22"/>
        </w:rPr>
        <w:t xml:space="preserve">, finalize citations related to </w:t>
      </w:r>
      <w:r w:rsidR="000A6FE3">
        <w:rPr>
          <w:sz w:val="22"/>
          <w:szCs w:val="22"/>
        </w:rPr>
        <w:t xml:space="preserve">the </w:t>
      </w:r>
      <w:r w:rsidR="007110C1">
        <w:rPr>
          <w:sz w:val="22"/>
          <w:szCs w:val="22"/>
        </w:rPr>
        <w:t>program’s</w:t>
      </w:r>
      <w:r w:rsidR="000A6FE3">
        <w:rPr>
          <w:sz w:val="22"/>
          <w:szCs w:val="22"/>
        </w:rPr>
        <w:t xml:space="preserve"> </w:t>
      </w:r>
      <w:r w:rsidR="00FD5196">
        <w:rPr>
          <w:sz w:val="22"/>
          <w:szCs w:val="22"/>
        </w:rPr>
        <w:t>performance in accreditation elements</w:t>
      </w:r>
      <w:r w:rsidR="00C13AF8">
        <w:rPr>
          <w:sz w:val="22"/>
          <w:szCs w:val="22"/>
        </w:rPr>
        <w:t>,</w:t>
      </w:r>
      <w:r w:rsidR="00FD5196">
        <w:rPr>
          <w:sz w:val="22"/>
          <w:szCs w:val="22"/>
        </w:rPr>
        <w:t xml:space="preserve"> </w:t>
      </w:r>
      <w:r w:rsidR="00522EBB">
        <w:rPr>
          <w:sz w:val="22"/>
          <w:szCs w:val="22"/>
        </w:rPr>
        <w:t xml:space="preserve">determine </w:t>
      </w:r>
      <w:r w:rsidR="002A4A40">
        <w:rPr>
          <w:sz w:val="22"/>
          <w:szCs w:val="22"/>
        </w:rPr>
        <w:t>compliance with</w:t>
      </w:r>
      <w:r w:rsidR="000A6FE3">
        <w:rPr>
          <w:sz w:val="22"/>
          <w:szCs w:val="22"/>
        </w:rPr>
        <w:t xml:space="preserve"> </w:t>
      </w:r>
      <w:r w:rsidR="00CF33AB" w:rsidRPr="0007640D">
        <w:rPr>
          <w:sz w:val="22"/>
          <w:szCs w:val="22"/>
        </w:rPr>
        <w:t xml:space="preserve">accreditation </w:t>
      </w:r>
      <w:r w:rsidR="00CC1625" w:rsidRPr="0007640D">
        <w:rPr>
          <w:sz w:val="22"/>
          <w:szCs w:val="22"/>
        </w:rPr>
        <w:t>standards</w:t>
      </w:r>
      <w:r w:rsidR="00C13AF8">
        <w:rPr>
          <w:sz w:val="22"/>
          <w:szCs w:val="22"/>
        </w:rPr>
        <w:t>,</w:t>
      </w:r>
      <w:r w:rsidR="00CF33AB" w:rsidRPr="0007640D">
        <w:rPr>
          <w:sz w:val="22"/>
          <w:szCs w:val="22"/>
        </w:rPr>
        <w:t>,</w:t>
      </w:r>
      <w:r w:rsidR="002951FC" w:rsidRPr="0007640D">
        <w:rPr>
          <w:sz w:val="22"/>
          <w:szCs w:val="22"/>
        </w:rPr>
        <w:t xml:space="preserve"> </w:t>
      </w:r>
      <w:r w:rsidR="00222623" w:rsidRPr="0007640D">
        <w:rPr>
          <w:sz w:val="22"/>
          <w:szCs w:val="22"/>
        </w:rPr>
        <w:t xml:space="preserve">and </w:t>
      </w:r>
      <w:r w:rsidR="002951FC" w:rsidRPr="0007640D">
        <w:rPr>
          <w:sz w:val="22"/>
          <w:szCs w:val="22"/>
        </w:rPr>
        <w:t>determine the medical education program</w:t>
      </w:r>
      <w:r w:rsidR="008378C9" w:rsidRPr="0007640D">
        <w:rPr>
          <w:sz w:val="22"/>
          <w:szCs w:val="22"/>
        </w:rPr>
        <w:t>’s</w:t>
      </w:r>
      <w:r w:rsidR="002951FC" w:rsidRPr="0007640D">
        <w:rPr>
          <w:sz w:val="22"/>
          <w:szCs w:val="22"/>
        </w:rPr>
        <w:t xml:space="preserve"> accreditation</w:t>
      </w:r>
      <w:r w:rsidR="008378C9" w:rsidRPr="0007640D">
        <w:rPr>
          <w:sz w:val="22"/>
          <w:szCs w:val="22"/>
        </w:rPr>
        <w:t xml:space="preserve"> </w:t>
      </w:r>
      <w:r w:rsidR="007220B3" w:rsidRPr="0007640D">
        <w:rPr>
          <w:sz w:val="22"/>
          <w:szCs w:val="22"/>
        </w:rPr>
        <w:t>status</w:t>
      </w:r>
      <w:r w:rsidR="00EC5830" w:rsidRPr="0007640D">
        <w:rPr>
          <w:sz w:val="22"/>
          <w:szCs w:val="22"/>
        </w:rPr>
        <w:t xml:space="preserve">. </w:t>
      </w:r>
      <w:r w:rsidR="00222623" w:rsidRPr="0007640D">
        <w:rPr>
          <w:sz w:val="22"/>
          <w:szCs w:val="22"/>
        </w:rPr>
        <w:t>The LCME also</w:t>
      </w:r>
      <w:r w:rsidR="002951FC" w:rsidRPr="0007640D">
        <w:rPr>
          <w:sz w:val="22"/>
          <w:szCs w:val="22"/>
        </w:rPr>
        <w:t xml:space="preserve"> </w:t>
      </w:r>
      <w:r w:rsidR="006F3AFB" w:rsidRPr="0007640D">
        <w:rPr>
          <w:sz w:val="22"/>
          <w:szCs w:val="22"/>
        </w:rPr>
        <w:t xml:space="preserve">identifies </w:t>
      </w:r>
      <w:r w:rsidR="00443DCA" w:rsidRPr="0007640D">
        <w:rPr>
          <w:sz w:val="22"/>
          <w:szCs w:val="22"/>
        </w:rPr>
        <w:t>any</w:t>
      </w:r>
      <w:r w:rsidR="002951FC" w:rsidRPr="0007640D">
        <w:rPr>
          <w:sz w:val="22"/>
          <w:szCs w:val="22"/>
        </w:rPr>
        <w:t xml:space="preserve"> follow-up that may be needed to ensure that the program </w:t>
      </w:r>
      <w:r w:rsidR="009457EA" w:rsidRPr="0007640D">
        <w:rPr>
          <w:sz w:val="22"/>
          <w:szCs w:val="22"/>
        </w:rPr>
        <w:t>achieves satisfactory performance in all elements cited by the LCME</w:t>
      </w:r>
      <w:r w:rsidR="001C309E">
        <w:rPr>
          <w:sz w:val="22"/>
          <w:szCs w:val="22"/>
        </w:rPr>
        <w:t xml:space="preserve"> and </w:t>
      </w:r>
      <w:r w:rsidR="001C309E" w:rsidRPr="001C309E">
        <w:rPr>
          <w:sz w:val="22"/>
          <w:szCs w:val="22"/>
        </w:rPr>
        <w:t xml:space="preserve">comes into compliance with </w:t>
      </w:r>
      <w:r w:rsidR="001C309E">
        <w:rPr>
          <w:sz w:val="22"/>
          <w:szCs w:val="22"/>
        </w:rPr>
        <w:t>LCME</w:t>
      </w:r>
      <w:r w:rsidR="001C309E" w:rsidRPr="001C309E">
        <w:rPr>
          <w:sz w:val="22"/>
          <w:szCs w:val="22"/>
        </w:rPr>
        <w:t xml:space="preserve"> standards</w:t>
      </w:r>
      <w:r w:rsidR="009457EA" w:rsidRPr="0007640D">
        <w:rPr>
          <w:sz w:val="22"/>
          <w:szCs w:val="22"/>
        </w:rPr>
        <w:t>.</w:t>
      </w:r>
      <w:r w:rsidR="00EC5830" w:rsidRPr="0007640D">
        <w:rPr>
          <w:sz w:val="22"/>
          <w:szCs w:val="22"/>
        </w:rPr>
        <w:t xml:space="preserve"> </w:t>
      </w:r>
    </w:p>
    <w:p w14:paraId="554D46F1" w14:textId="77777777" w:rsidR="00216FC3" w:rsidRPr="0007640D" w:rsidRDefault="00216FC3" w:rsidP="00216FC3">
      <w:pPr>
        <w:pStyle w:val="CM9"/>
        <w:spacing w:line="240" w:lineRule="auto"/>
        <w:rPr>
          <w:sz w:val="22"/>
          <w:szCs w:val="22"/>
        </w:rPr>
      </w:pPr>
    </w:p>
    <w:p w14:paraId="27FECC73" w14:textId="000B9A09" w:rsidR="002A2D65" w:rsidRPr="0072756B" w:rsidRDefault="009457EA" w:rsidP="00216FC3">
      <w:pPr>
        <w:pStyle w:val="CM9"/>
        <w:spacing w:line="240" w:lineRule="auto"/>
        <w:rPr>
          <w:sz w:val="22"/>
          <w:szCs w:val="22"/>
        </w:rPr>
      </w:pPr>
      <w:r>
        <w:rPr>
          <w:sz w:val="22"/>
          <w:szCs w:val="22"/>
        </w:rPr>
        <w:t>There are various types of decisions for accreditation status and follow-up. The</w:t>
      </w:r>
      <w:r w:rsidR="00C5447E" w:rsidRPr="0072756B">
        <w:rPr>
          <w:sz w:val="22"/>
          <w:szCs w:val="22"/>
        </w:rPr>
        <w:t xml:space="preserve"> LCME </w:t>
      </w:r>
      <w:r>
        <w:rPr>
          <w:sz w:val="22"/>
          <w:szCs w:val="22"/>
        </w:rPr>
        <w:t xml:space="preserve">may </w:t>
      </w:r>
      <w:r w:rsidR="006F3AFB">
        <w:rPr>
          <w:sz w:val="22"/>
          <w:szCs w:val="22"/>
        </w:rPr>
        <w:t xml:space="preserve">continue </w:t>
      </w:r>
      <w:r w:rsidR="00C5447E" w:rsidRPr="0072756B">
        <w:rPr>
          <w:sz w:val="22"/>
          <w:szCs w:val="22"/>
        </w:rPr>
        <w:t>the medical education program’s accreditation for a</w:t>
      </w:r>
      <w:r w:rsidR="00956482">
        <w:rPr>
          <w:sz w:val="22"/>
          <w:szCs w:val="22"/>
        </w:rPr>
        <w:t>n eight-year</w:t>
      </w:r>
      <w:r w:rsidR="00C5447E" w:rsidRPr="0072756B">
        <w:rPr>
          <w:sz w:val="22"/>
          <w:szCs w:val="22"/>
        </w:rPr>
        <w:t xml:space="preserve"> term. </w:t>
      </w:r>
      <w:r w:rsidR="008E7484">
        <w:rPr>
          <w:sz w:val="22"/>
          <w:szCs w:val="22"/>
        </w:rPr>
        <w:t xml:space="preserve">If there are </w:t>
      </w:r>
      <w:r w:rsidR="00CF33AB" w:rsidRPr="0072756B">
        <w:rPr>
          <w:sz w:val="22"/>
          <w:szCs w:val="22"/>
        </w:rPr>
        <w:t xml:space="preserve">relatively minor areas of </w:t>
      </w:r>
      <w:r w:rsidR="002951FC" w:rsidRPr="0072756B">
        <w:rPr>
          <w:sz w:val="22"/>
          <w:szCs w:val="22"/>
        </w:rPr>
        <w:t>concern</w:t>
      </w:r>
      <w:r w:rsidR="00645AB0" w:rsidRPr="00645AB0">
        <w:rPr>
          <w:rFonts w:ascii="Calibri" w:hAnsi="Calibri"/>
          <w:sz w:val="22"/>
          <w:szCs w:val="22"/>
        </w:rPr>
        <w:t xml:space="preserve"> </w:t>
      </w:r>
      <w:r w:rsidR="00645AB0" w:rsidRPr="00645AB0">
        <w:rPr>
          <w:sz w:val="22"/>
          <w:szCs w:val="22"/>
        </w:rPr>
        <w:t xml:space="preserve">associated with </w:t>
      </w:r>
      <w:r w:rsidR="001C309E">
        <w:rPr>
          <w:sz w:val="22"/>
          <w:szCs w:val="22"/>
        </w:rPr>
        <w:t xml:space="preserve">the program’s performance in </w:t>
      </w:r>
      <w:r w:rsidR="00645AB0" w:rsidRPr="00645AB0">
        <w:rPr>
          <w:sz w:val="22"/>
          <w:szCs w:val="22"/>
        </w:rPr>
        <w:t xml:space="preserve">one or more of the </w:t>
      </w:r>
      <w:r w:rsidR="00E5590D">
        <w:rPr>
          <w:sz w:val="22"/>
          <w:szCs w:val="22"/>
        </w:rPr>
        <w:t xml:space="preserve">accreditation </w:t>
      </w:r>
      <w:r w:rsidR="00645AB0" w:rsidRPr="00645AB0">
        <w:rPr>
          <w:sz w:val="22"/>
          <w:szCs w:val="22"/>
        </w:rPr>
        <w:t>elements</w:t>
      </w:r>
      <w:r w:rsidR="002951FC" w:rsidRPr="0072756B">
        <w:rPr>
          <w:sz w:val="22"/>
          <w:szCs w:val="22"/>
        </w:rPr>
        <w:t xml:space="preserve">, the LCME </w:t>
      </w:r>
      <w:r w:rsidR="00476947">
        <w:rPr>
          <w:sz w:val="22"/>
          <w:szCs w:val="22"/>
        </w:rPr>
        <w:t>ask</w:t>
      </w:r>
      <w:r>
        <w:rPr>
          <w:sz w:val="22"/>
          <w:szCs w:val="22"/>
        </w:rPr>
        <w:t>s</w:t>
      </w:r>
      <w:r w:rsidR="00476947">
        <w:rPr>
          <w:sz w:val="22"/>
          <w:szCs w:val="22"/>
        </w:rPr>
        <w:t xml:space="preserve"> </w:t>
      </w:r>
      <w:r w:rsidR="002951FC" w:rsidRPr="0072756B">
        <w:rPr>
          <w:sz w:val="22"/>
          <w:szCs w:val="22"/>
        </w:rPr>
        <w:t xml:space="preserve">the medical school dean to submit one or more written </w:t>
      </w:r>
      <w:r w:rsidR="00F72B77">
        <w:rPr>
          <w:sz w:val="22"/>
          <w:szCs w:val="22"/>
        </w:rPr>
        <w:t xml:space="preserve">“status </w:t>
      </w:r>
      <w:r w:rsidR="002951FC" w:rsidRPr="0072756B">
        <w:rPr>
          <w:sz w:val="22"/>
          <w:szCs w:val="22"/>
        </w:rPr>
        <w:t>reports</w:t>
      </w:r>
      <w:r w:rsidR="007110C1">
        <w:rPr>
          <w:sz w:val="22"/>
          <w:szCs w:val="22"/>
        </w:rPr>
        <w:t>.</w:t>
      </w:r>
      <w:r w:rsidR="0007640D">
        <w:rPr>
          <w:sz w:val="22"/>
          <w:szCs w:val="22"/>
        </w:rPr>
        <w:t>”</w:t>
      </w:r>
      <w:r w:rsidR="00645AB0">
        <w:rPr>
          <w:sz w:val="22"/>
          <w:szCs w:val="22"/>
        </w:rPr>
        <w:t xml:space="preserve"> </w:t>
      </w:r>
      <w:r w:rsidR="00476947">
        <w:rPr>
          <w:sz w:val="22"/>
          <w:szCs w:val="22"/>
        </w:rPr>
        <w:t>A status</w:t>
      </w:r>
      <w:r w:rsidR="00645AB0">
        <w:rPr>
          <w:sz w:val="22"/>
          <w:szCs w:val="22"/>
        </w:rPr>
        <w:t xml:space="preserve"> report describes</w:t>
      </w:r>
      <w:r w:rsidR="002951FC" w:rsidRPr="0072756B">
        <w:rPr>
          <w:sz w:val="22"/>
          <w:szCs w:val="22"/>
        </w:rPr>
        <w:t xml:space="preserve"> what the program has done to </w:t>
      </w:r>
      <w:r w:rsidR="007220B3" w:rsidRPr="0072756B">
        <w:rPr>
          <w:sz w:val="22"/>
          <w:szCs w:val="22"/>
        </w:rPr>
        <w:t xml:space="preserve">address the </w:t>
      </w:r>
      <w:r>
        <w:rPr>
          <w:sz w:val="22"/>
          <w:szCs w:val="22"/>
        </w:rPr>
        <w:t>LCME</w:t>
      </w:r>
      <w:r w:rsidR="001C309E">
        <w:rPr>
          <w:sz w:val="22"/>
          <w:szCs w:val="22"/>
        </w:rPr>
        <w:t xml:space="preserve"> areas of concern.</w:t>
      </w:r>
      <w:r>
        <w:rPr>
          <w:sz w:val="22"/>
          <w:szCs w:val="22"/>
        </w:rPr>
        <w:t xml:space="preserve"> </w:t>
      </w:r>
    </w:p>
    <w:p w14:paraId="39A13A81" w14:textId="712A34C3" w:rsidR="00FB64F2" w:rsidRDefault="00FB64F2" w:rsidP="002A2D65">
      <w:pPr>
        <w:pStyle w:val="CM9"/>
        <w:rPr>
          <w:sz w:val="22"/>
          <w:szCs w:val="22"/>
        </w:rPr>
      </w:pPr>
    </w:p>
    <w:p w14:paraId="239DEECA" w14:textId="3F10DE20" w:rsidR="00376280" w:rsidRDefault="00FB64F2" w:rsidP="002A2D65">
      <w:pPr>
        <w:pStyle w:val="CM9"/>
        <w:rPr>
          <w:sz w:val="22"/>
          <w:szCs w:val="22"/>
        </w:rPr>
      </w:pPr>
      <w:r>
        <w:rPr>
          <w:sz w:val="22"/>
          <w:szCs w:val="22"/>
        </w:rPr>
        <w:t xml:space="preserve">If the LCME determines that there are more significant </w:t>
      </w:r>
      <w:r w:rsidR="00002F46">
        <w:rPr>
          <w:sz w:val="22"/>
          <w:szCs w:val="22"/>
        </w:rPr>
        <w:t>areas of concern</w:t>
      </w:r>
      <w:r>
        <w:rPr>
          <w:sz w:val="22"/>
          <w:szCs w:val="22"/>
        </w:rPr>
        <w:t>, it</w:t>
      </w:r>
      <w:r w:rsidR="002951FC" w:rsidRPr="0072756B">
        <w:rPr>
          <w:sz w:val="22"/>
          <w:szCs w:val="22"/>
        </w:rPr>
        <w:t xml:space="preserve"> has several </w:t>
      </w:r>
      <w:r w:rsidR="0099593F" w:rsidRPr="0072756B">
        <w:rPr>
          <w:sz w:val="22"/>
          <w:szCs w:val="22"/>
        </w:rPr>
        <w:t xml:space="preserve">additional </w:t>
      </w:r>
      <w:r w:rsidR="002951FC" w:rsidRPr="0072756B">
        <w:rPr>
          <w:sz w:val="22"/>
          <w:szCs w:val="22"/>
        </w:rPr>
        <w:t>options for follow-up depending on the</w:t>
      </w:r>
      <w:r w:rsidR="00002F46">
        <w:rPr>
          <w:sz w:val="22"/>
          <w:szCs w:val="22"/>
        </w:rPr>
        <w:t>ir</w:t>
      </w:r>
      <w:r w:rsidR="002951FC" w:rsidRPr="0072756B">
        <w:rPr>
          <w:sz w:val="22"/>
          <w:szCs w:val="22"/>
        </w:rPr>
        <w:t xml:space="preserve"> extent and nature</w:t>
      </w:r>
      <w:r w:rsidR="00002F46">
        <w:rPr>
          <w:sz w:val="22"/>
          <w:szCs w:val="22"/>
        </w:rPr>
        <w:t>.</w:t>
      </w:r>
      <w:r w:rsidR="00EC5830" w:rsidRPr="0072756B">
        <w:rPr>
          <w:sz w:val="22"/>
          <w:szCs w:val="22"/>
        </w:rPr>
        <w:t xml:space="preserve"> </w:t>
      </w:r>
      <w:r>
        <w:rPr>
          <w:sz w:val="22"/>
          <w:szCs w:val="22"/>
        </w:rPr>
        <w:t xml:space="preserve">For example, the LCME may place </w:t>
      </w:r>
      <w:r w:rsidR="00523FB6">
        <w:rPr>
          <w:sz w:val="22"/>
          <w:szCs w:val="22"/>
        </w:rPr>
        <w:t>a program on</w:t>
      </w:r>
      <w:r>
        <w:rPr>
          <w:sz w:val="22"/>
          <w:szCs w:val="22"/>
        </w:rPr>
        <w:t xml:space="preserve"> </w:t>
      </w:r>
      <w:r w:rsidR="009457EA">
        <w:rPr>
          <w:sz w:val="22"/>
          <w:szCs w:val="22"/>
        </w:rPr>
        <w:t>an “indeterminate term</w:t>
      </w:r>
      <w:r w:rsidR="007110C1">
        <w:rPr>
          <w:sz w:val="22"/>
          <w:szCs w:val="22"/>
        </w:rPr>
        <w:t>,</w:t>
      </w:r>
      <w:r w:rsidR="009457EA">
        <w:rPr>
          <w:sz w:val="22"/>
          <w:szCs w:val="22"/>
        </w:rPr>
        <w:t>”</w:t>
      </w:r>
      <w:r w:rsidR="00523FB6">
        <w:rPr>
          <w:sz w:val="22"/>
          <w:szCs w:val="22"/>
        </w:rPr>
        <w:t xml:space="preserve"> </w:t>
      </w:r>
      <w:r w:rsidR="002951FC" w:rsidRPr="0072756B">
        <w:rPr>
          <w:sz w:val="22"/>
          <w:szCs w:val="22"/>
        </w:rPr>
        <w:t>on “</w:t>
      </w:r>
      <w:r w:rsidR="00376280" w:rsidRPr="0072756B">
        <w:rPr>
          <w:sz w:val="22"/>
          <w:szCs w:val="22"/>
        </w:rPr>
        <w:t>warning</w:t>
      </w:r>
      <w:r w:rsidR="002951FC" w:rsidRPr="0072756B">
        <w:rPr>
          <w:sz w:val="22"/>
          <w:szCs w:val="22"/>
        </w:rPr>
        <w:t>” status</w:t>
      </w:r>
      <w:r w:rsidR="00A87991">
        <w:rPr>
          <w:sz w:val="22"/>
          <w:szCs w:val="22"/>
        </w:rPr>
        <w:t>,</w:t>
      </w:r>
      <w:r w:rsidR="002951FC" w:rsidRPr="0072756B">
        <w:rPr>
          <w:sz w:val="22"/>
          <w:szCs w:val="22"/>
        </w:rPr>
        <w:t xml:space="preserve"> or</w:t>
      </w:r>
      <w:r w:rsidR="00376280" w:rsidRPr="0072756B">
        <w:rPr>
          <w:sz w:val="22"/>
          <w:szCs w:val="22"/>
        </w:rPr>
        <w:t xml:space="preserve"> on</w:t>
      </w:r>
      <w:r w:rsidR="002951FC" w:rsidRPr="0072756B">
        <w:rPr>
          <w:sz w:val="22"/>
          <w:szCs w:val="22"/>
        </w:rPr>
        <w:t xml:space="preserve"> “probation” status</w:t>
      </w:r>
      <w:r w:rsidR="00EC5830" w:rsidRPr="0072756B">
        <w:rPr>
          <w:sz w:val="22"/>
          <w:szCs w:val="22"/>
        </w:rPr>
        <w:t>.</w:t>
      </w:r>
      <w:r w:rsidR="00656BD4">
        <w:rPr>
          <w:sz w:val="22"/>
          <w:szCs w:val="22"/>
        </w:rPr>
        <w:t xml:space="preserve"> </w:t>
      </w:r>
      <w:r w:rsidR="00CD6395">
        <w:rPr>
          <w:sz w:val="22"/>
          <w:szCs w:val="22"/>
        </w:rPr>
        <w:t xml:space="preserve">See the LCME </w:t>
      </w:r>
      <w:r w:rsidR="00CD6395">
        <w:rPr>
          <w:i/>
          <w:iCs/>
          <w:sz w:val="22"/>
          <w:szCs w:val="22"/>
        </w:rPr>
        <w:t xml:space="preserve">Rules of </w:t>
      </w:r>
      <w:r w:rsidR="00CD6395" w:rsidRPr="00292A59">
        <w:rPr>
          <w:i/>
          <w:iCs/>
          <w:sz w:val="22"/>
          <w:szCs w:val="22"/>
        </w:rPr>
        <w:t>Procedure</w:t>
      </w:r>
      <w:r w:rsidR="00CD6395">
        <w:rPr>
          <w:sz w:val="22"/>
          <w:szCs w:val="22"/>
        </w:rPr>
        <w:t xml:space="preserve"> do</w:t>
      </w:r>
      <w:r w:rsidR="00292A59">
        <w:rPr>
          <w:sz w:val="22"/>
          <w:szCs w:val="22"/>
        </w:rPr>
        <w:t xml:space="preserve">cument for more information. </w:t>
      </w:r>
      <w:r w:rsidR="00523FB6" w:rsidRPr="00CD6395">
        <w:rPr>
          <w:sz w:val="22"/>
          <w:szCs w:val="22"/>
        </w:rPr>
        <w:t>A</w:t>
      </w:r>
      <w:r w:rsidR="00523FB6">
        <w:rPr>
          <w:sz w:val="22"/>
          <w:szCs w:val="22"/>
        </w:rPr>
        <w:t xml:space="preserve"> p</w:t>
      </w:r>
      <w:r w:rsidR="002951FC" w:rsidRPr="0072756B">
        <w:rPr>
          <w:sz w:val="22"/>
          <w:szCs w:val="22"/>
        </w:rPr>
        <w:t xml:space="preserve">rogram </w:t>
      </w:r>
      <w:r w:rsidR="00376280" w:rsidRPr="0072756B">
        <w:rPr>
          <w:sz w:val="22"/>
          <w:szCs w:val="22"/>
        </w:rPr>
        <w:t xml:space="preserve">placed </w:t>
      </w:r>
      <w:r w:rsidR="002951FC" w:rsidRPr="0072756B">
        <w:rPr>
          <w:sz w:val="22"/>
          <w:szCs w:val="22"/>
        </w:rPr>
        <w:t xml:space="preserve">on </w:t>
      </w:r>
      <w:r w:rsidR="00002F46">
        <w:rPr>
          <w:sz w:val="22"/>
          <w:szCs w:val="22"/>
        </w:rPr>
        <w:t xml:space="preserve">indeterminate term, </w:t>
      </w:r>
      <w:r w:rsidR="00645AB0">
        <w:rPr>
          <w:sz w:val="22"/>
          <w:szCs w:val="22"/>
        </w:rPr>
        <w:t>warning</w:t>
      </w:r>
      <w:r w:rsidR="009E4096">
        <w:rPr>
          <w:sz w:val="22"/>
          <w:szCs w:val="22"/>
        </w:rPr>
        <w:t>,</w:t>
      </w:r>
      <w:r w:rsidR="00645AB0">
        <w:rPr>
          <w:sz w:val="22"/>
          <w:szCs w:val="22"/>
        </w:rPr>
        <w:t xml:space="preserve"> or </w:t>
      </w:r>
      <w:r w:rsidR="002951FC" w:rsidRPr="0072756B">
        <w:rPr>
          <w:sz w:val="22"/>
          <w:szCs w:val="22"/>
        </w:rPr>
        <w:t xml:space="preserve">probation </w:t>
      </w:r>
      <w:r w:rsidR="00A00FE0">
        <w:rPr>
          <w:sz w:val="22"/>
          <w:szCs w:val="22"/>
        </w:rPr>
        <w:t xml:space="preserve">status </w:t>
      </w:r>
      <w:r w:rsidR="002951FC" w:rsidRPr="0072756B">
        <w:rPr>
          <w:sz w:val="22"/>
          <w:szCs w:val="22"/>
        </w:rPr>
        <w:t>remain</w:t>
      </w:r>
      <w:r w:rsidR="003415EC">
        <w:rPr>
          <w:sz w:val="22"/>
          <w:szCs w:val="22"/>
        </w:rPr>
        <w:t>s</w:t>
      </w:r>
      <w:r w:rsidR="002951FC" w:rsidRPr="0072756B">
        <w:rPr>
          <w:sz w:val="22"/>
          <w:szCs w:val="22"/>
        </w:rPr>
        <w:t xml:space="preserve"> fully accredited, </w:t>
      </w:r>
      <w:r w:rsidR="00AA7F0C" w:rsidRPr="0072756B">
        <w:rPr>
          <w:sz w:val="22"/>
          <w:szCs w:val="22"/>
        </w:rPr>
        <w:t>and enrolled students have</w:t>
      </w:r>
      <w:r w:rsidR="002951FC" w:rsidRPr="0072756B">
        <w:rPr>
          <w:sz w:val="22"/>
          <w:szCs w:val="22"/>
        </w:rPr>
        <w:t xml:space="preserve"> all of the rights and privileges associated with accreditation</w:t>
      </w:r>
      <w:r w:rsidR="00EC5830" w:rsidRPr="0072756B">
        <w:rPr>
          <w:sz w:val="22"/>
          <w:szCs w:val="22"/>
        </w:rPr>
        <w:t xml:space="preserve">. </w:t>
      </w:r>
      <w:r w:rsidR="00A00FE0">
        <w:rPr>
          <w:sz w:val="22"/>
          <w:szCs w:val="22"/>
        </w:rPr>
        <w:t xml:space="preserve">The LCME notifies </w:t>
      </w:r>
      <w:r w:rsidR="00523FB6">
        <w:rPr>
          <w:sz w:val="22"/>
          <w:szCs w:val="22"/>
        </w:rPr>
        <w:t>a</w:t>
      </w:r>
      <w:r w:rsidR="005044D4">
        <w:rPr>
          <w:sz w:val="22"/>
          <w:szCs w:val="22"/>
        </w:rPr>
        <w:t>ll</w:t>
      </w:r>
      <w:r w:rsidR="00523FB6">
        <w:rPr>
          <w:sz w:val="22"/>
          <w:szCs w:val="22"/>
        </w:rPr>
        <w:t xml:space="preserve"> </w:t>
      </w:r>
      <w:r w:rsidR="00A00FE0">
        <w:rPr>
          <w:sz w:val="22"/>
          <w:szCs w:val="22"/>
        </w:rPr>
        <w:t>m</w:t>
      </w:r>
      <w:r w:rsidR="00C2667E">
        <w:rPr>
          <w:sz w:val="22"/>
          <w:szCs w:val="22"/>
        </w:rPr>
        <w:t xml:space="preserve">edical </w:t>
      </w:r>
      <w:r w:rsidR="00A00FE0">
        <w:rPr>
          <w:sz w:val="22"/>
          <w:szCs w:val="22"/>
        </w:rPr>
        <w:t>education program</w:t>
      </w:r>
      <w:r w:rsidR="007C0910">
        <w:rPr>
          <w:sz w:val="22"/>
          <w:szCs w:val="22"/>
        </w:rPr>
        <w:t>s</w:t>
      </w:r>
      <w:r w:rsidR="00144E23">
        <w:rPr>
          <w:sz w:val="22"/>
          <w:szCs w:val="22"/>
        </w:rPr>
        <w:t>, including those that are</w:t>
      </w:r>
      <w:r w:rsidR="00A00FE0" w:rsidRPr="0072756B">
        <w:rPr>
          <w:sz w:val="22"/>
          <w:szCs w:val="22"/>
        </w:rPr>
        <w:t xml:space="preserve"> </w:t>
      </w:r>
      <w:r w:rsidR="00AA7F0C" w:rsidRPr="0072756B">
        <w:rPr>
          <w:sz w:val="22"/>
          <w:szCs w:val="22"/>
        </w:rPr>
        <w:t xml:space="preserve">on </w:t>
      </w:r>
      <w:r w:rsidR="00645AB0">
        <w:rPr>
          <w:sz w:val="22"/>
          <w:szCs w:val="22"/>
        </w:rPr>
        <w:t xml:space="preserve">warning or </w:t>
      </w:r>
      <w:r w:rsidR="00AA7F0C" w:rsidRPr="0072756B">
        <w:rPr>
          <w:sz w:val="22"/>
          <w:szCs w:val="22"/>
        </w:rPr>
        <w:t>probation</w:t>
      </w:r>
      <w:r w:rsidR="002951FC" w:rsidRPr="0072756B">
        <w:rPr>
          <w:sz w:val="22"/>
          <w:szCs w:val="22"/>
        </w:rPr>
        <w:t xml:space="preserve"> </w:t>
      </w:r>
      <w:r w:rsidR="00A00FE0">
        <w:rPr>
          <w:sz w:val="22"/>
          <w:szCs w:val="22"/>
        </w:rPr>
        <w:t>status</w:t>
      </w:r>
      <w:r w:rsidR="00144E23">
        <w:rPr>
          <w:sz w:val="22"/>
          <w:szCs w:val="22"/>
        </w:rPr>
        <w:t>,</w:t>
      </w:r>
      <w:r w:rsidR="00A00FE0">
        <w:rPr>
          <w:sz w:val="22"/>
          <w:szCs w:val="22"/>
        </w:rPr>
        <w:t xml:space="preserve"> </w:t>
      </w:r>
      <w:r w:rsidR="002951FC" w:rsidRPr="0072756B">
        <w:rPr>
          <w:sz w:val="22"/>
          <w:szCs w:val="22"/>
        </w:rPr>
        <w:t xml:space="preserve">that if all areas of noncompliance with accreditation standards are not resolved </w:t>
      </w:r>
      <w:r w:rsidR="0082684B">
        <w:rPr>
          <w:sz w:val="22"/>
          <w:szCs w:val="22"/>
        </w:rPr>
        <w:t>with</w:t>
      </w:r>
      <w:r w:rsidR="002951FC" w:rsidRPr="0072756B">
        <w:rPr>
          <w:sz w:val="22"/>
          <w:szCs w:val="22"/>
        </w:rPr>
        <w:t xml:space="preserve">in a </w:t>
      </w:r>
      <w:r w:rsidR="0082684B">
        <w:rPr>
          <w:sz w:val="22"/>
          <w:szCs w:val="22"/>
        </w:rPr>
        <w:t>specified</w:t>
      </w:r>
      <w:r w:rsidR="002951FC" w:rsidRPr="0072756B">
        <w:rPr>
          <w:sz w:val="22"/>
          <w:szCs w:val="22"/>
        </w:rPr>
        <w:t xml:space="preserve"> period of time, </w:t>
      </w:r>
      <w:r w:rsidR="00A00FE0">
        <w:rPr>
          <w:sz w:val="22"/>
          <w:szCs w:val="22"/>
        </w:rPr>
        <w:t xml:space="preserve">the committee may withdraw </w:t>
      </w:r>
      <w:r w:rsidR="002951FC" w:rsidRPr="0072756B">
        <w:rPr>
          <w:sz w:val="22"/>
          <w:szCs w:val="22"/>
        </w:rPr>
        <w:t>accreditation</w:t>
      </w:r>
      <w:r w:rsidR="00EC5830" w:rsidRPr="0072756B">
        <w:rPr>
          <w:sz w:val="22"/>
          <w:szCs w:val="22"/>
        </w:rPr>
        <w:t xml:space="preserve">. </w:t>
      </w:r>
      <w:r w:rsidR="00C5447E" w:rsidRPr="0072756B">
        <w:rPr>
          <w:sz w:val="22"/>
          <w:szCs w:val="22"/>
        </w:rPr>
        <w:t>Because the quality of U.S. medical education programs is uniformly high, the probability of any program losing its accreditation as a result of an accreditation survey is low.</w:t>
      </w:r>
    </w:p>
    <w:p w14:paraId="0C585E1D" w14:textId="77777777" w:rsidR="000F4825" w:rsidRDefault="000F4825">
      <w:pPr>
        <w:spacing w:after="0" w:line="240" w:lineRule="auto"/>
        <w:rPr>
          <w:rFonts w:ascii="Times New Roman" w:eastAsiaTheme="majorEastAsia" w:hAnsi="Times New Roman" w:cstheme="majorBidi"/>
          <w:b/>
          <w:color w:val="004990"/>
          <w:sz w:val="28"/>
          <w:szCs w:val="32"/>
        </w:rPr>
      </w:pPr>
      <w:bookmarkStart w:id="23" w:name="_Toc104198844"/>
      <w:r>
        <w:br w:type="page"/>
      </w:r>
    </w:p>
    <w:p w14:paraId="4BE494AA" w14:textId="4A9334AB" w:rsidR="00BB6E92" w:rsidRPr="00BB6E92" w:rsidRDefault="00372CBE" w:rsidP="00A75E27">
      <w:pPr>
        <w:pStyle w:val="Heading1"/>
      </w:pPr>
      <w:r w:rsidRPr="0072756B">
        <w:lastRenderedPageBreak/>
        <w:t xml:space="preserve">Student Participation </w:t>
      </w:r>
      <w:r w:rsidR="00E6529A">
        <w:t>i</w:t>
      </w:r>
      <w:r w:rsidRPr="0072756B">
        <w:t xml:space="preserve">n </w:t>
      </w:r>
      <w:r w:rsidR="00E6529A">
        <w:t>t</w:t>
      </w:r>
      <w:r w:rsidRPr="0072756B">
        <w:t>he Accreditation Process</w:t>
      </w:r>
      <w:bookmarkEnd w:id="23"/>
      <w:r w:rsidRPr="0072756B">
        <w:t xml:space="preserve"> </w:t>
      </w:r>
    </w:p>
    <w:p w14:paraId="5C04BF85" w14:textId="4CAC82C1" w:rsidR="0067329C" w:rsidRDefault="00E6529A" w:rsidP="000F4825">
      <w:pPr>
        <w:pStyle w:val="CM33"/>
        <w:spacing w:before="120"/>
        <w:rPr>
          <w:sz w:val="22"/>
          <w:szCs w:val="22"/>
        </w:rPr>
      </w:pPr>
      <w:bookmarkStart w:id="24" w:name="_Toc104198845"/>
      <w:r w:rsidRPr="0067329C">
        <w:rPr>
          <w:rStyle w:val="Heading2Char"/>
        </w:rPr>
        <w:t xml:space="preserve">Getting Started: </w:t>
      </w:r>
      <w:r w:rsidR="00F771EC">
        <w:rPr>
          <w:rStyle w:val="Heading2Char"/>
        </w:rPr>
        <w:t>T</w:t>
      </w:r>
      <w:r w:rsidRPr="0067329C">
        <w:rPr>
          <w:rStyle w:val="Heading2Char"/>
        </w:rPr>
        <w:t xml:space="preserve">he Medical School Dean's </w:t>
      </w:r>
      <w:r>
        <w:rPr>
          <w:rStyle w:val="Heading2Char"/>
        </w:rPr>
        <w:t>Notification</w:t>
      </w:r>
      <w:r w:rsidRPr="0067329C">
        <w:rPr>
          <w:rStyle w:val="Heading2Char"/>
        </w:rPr>
        <w:t xml:space="preserve"> </w:t>
      </w:r>
      <w:r>
        <w:rPr>
          <w:rStyle w:val="Heading2Char"/>
        </w:rPr>
        <w:t>t</w:t>
      </w:r>
      <w:r w:rsidRPr="0067329C">
        <w:rPr>
          <w:rStyle w:val="Heading2Char"/>
        </w:rPr>
        <w:t>o Students</w:t>
      </w:r>
      <w:bookmarkEnd w:id="24"/>
      <w:r w:rsidRPr="0072756B">
        <w:rPr>
          <w:sz w:val="22"/>
          <w:szCs w:val="22"/>
        </w:rPr>
        <w:t xml:space="preserve"> </w:t>
      </w:r>
    </w:p>
    <w:p w14:paraId="3D3434AC" w14:textId="7EE0093B" w:rsidR="002951FC" w:rsidRPr="0072756B" w:rsidRDefault="002951FC" w:rsidP="00520E42">
      <w:pPr>
        <w:pStyle w:val="CM33"/>
        <w:rPr>
          <w:sz w:val="22"/>
          <w:szCs w:val="22"/>
        </w:rPr>
      </w:pPr>
      <w:bookmarkStart w:id="25" w:name="_Hlk6395745"/>
      <w:r w:rsidRPr="0072756B">
        <w:rPr>
          <w:sz w:val="22"/>
          <w:szCs w:val="22"/>
        </w:rPr>
        <w:t xml:space="preserve">The </w:t>
      </w:r>
      <w:r w:rsidR="00A00FE0">
        <w:rPr>
          <w:sz w:val="22"/>
          <w:szCs w:val="22"/>
        </w:rPr>
        <w:t xml:space="preserve">medical school </w:t>
      </w:r>
      <w:r w:rsidRPr="0072756B">
        <w:rPr>
          <w:sz w:val="22"/>
          <w:szCs w:val="22"/>
        </w:rPr>
        <w:t xml:space="preserve">dean </w:t>
      </w:r>
      <w:r w:rsidR="00522D9F">
        <w:rPr>
          <w:sz w:val="22"/>
          <w:szCs w:val="22"/>
        </w:rPr>
        <w:t xml:space="preserve">informs </w:t>
      </w:r>
      <w:r w:rsidR="00E8078C">
        <w:rPr>
          <w:sz w:val="22"/>
          <w:szCs w:val="22"/>
        </w:rPr>
        <w:t xml:space="preserve">the student body and </w:t>
      </w:r>
      <w:r w:rsidR="00A00FE0">
        <w:rPr>
          <w:sz w:val="22"/>
          <w:szCs w:val="22"/>
        </w:rPr>
        <w:t xml:space="preserve">meets with </w:t>
      </w:r>
      <w:r w:rsidR="00222623" w:rsidRPr="0072756B">
        <w:rPr>
          <w:sz w:val="22"/>
          <w:szCs w:val="22"/>
        </w:rPr>
        <w:t xml:space="preserve">student leadership </w:t>
      </w:r>
      <w:r w:rsidR="005C4FE2">
        <w:rPr>
          <w:sz w:val="22"/>
          <w:szCs w:val="22"/>
        </w:rPr>
        <w:t>soon after</w:t>
      </w:r>
      <w:r w:rsidRPr="0072756B">
        <w:rPr>
          <w:sz w:val="22"/>
          <w:szCs w:val="22"/>
        </w:rPr>
        <w:t xml:space="preserve"> the </w:t>
      </w:r>
      <w:r w:rsidR="00522D9F">
        <w:rPr>
          <w:sz w:val="22"/>
          <w:szCs w:val="22"/>
        </w:rPr>
        <w:t xml:space="preserve">LCME sets the </w:t>
      </w:r>
      <w:r w:rsidRPr="0072756B">
        <w:rPr>
          <w:sz w:val="22"/>
          <w:szCs w:val="22"/>
        </w:rPr>
        <w:t xml:space="preserve">date </w:t>
      </w:r>
      <w:r w:rsidR="00A00FE0">
        <w:rPr>
          <w:sz w:val="22"/>
          <w:szCs w:val="22"/>
        </w:rPr>
        <w:t>of</w:t>
      </w:r>
      <w:r w:rsidRPr="0072756B">
        <w:rPr>
          <w:sz w:val="22"/>
          <w:szCs w:val="22"/>
        </w:rPr>
        <w:t xml:space="preserve"> the</w:t>
      </w:r>
      <w:r w:rsidR="001C309E">
        <w:rPr>
          <w:sz w:val="22"/>
          <w:szCs w:val="22"/>
        </w:rPr>
        <w:t xml:space="preserve"> school’s full survey </w:t>
      </w:r>
      <w:r w:rsidRPr="0072756B">
        <w:rPr>
          <w:sz w:val="22"/>
          <w:szCs w:val="22"/>
        </w:rPr>
        <w:t>visit</w:t>
      </w:r>
      <w:r w:rsidR="0082684B">
        <w:rPr>
          <w:sz w:val="22"/>
          <w:szCs w:val="22"/>
        </w:rPr>
        <w:t>.</w:t>
      </w:r>
      <w:bookmarkEnd w:id="25"/>
      <w:r w:rsidR="00EC5830" w:rsidRPr="0072756B">
        <w:rPr>
          <w:sz w:val="22"/>
          <w:szCs w:val="22"/>
        </w:rPr>
        <w:t xml:space="preserve"> </w:t>
      </w:r>
      <w:bookmarkStart w:id="26" w:name="_Hlk6395852"/>
      <w:r w:rsidR="009415FE" w:rsidRPr="0072756B">
        <w:rPr>
          <w:sz w:val="22"/>
          <w:szCs w:val="22"/>
        </w:rPr>
        <w:t>At t</w:t>
      </w:r>
      <w:r w:rsidRPr="0072756B">
        <w:rPr>
          <w:sz w:val="22"/>
          <w:szCs w:val="22"/>
        </w:rPr>
        <w:t>his initial meeting</w:t>
      </w:r>
      <w:r w:rsidR="009415FE" w:rsidRPr="0072756B">
        <w:rPr>
          <w:sz w:val="22"/>
          <w:szCs w:val="22"/>
        </w:rPr>
        <w:t>, the dean and students</w:t>
      </w:r>
      <w:r w:rsidRPr="0072756B">
        <w:rPr>
          <w:sz w:val="22"/>
          <w:szCs w:val="22"/>
        </w:rPr>
        <w:t xml:space="preserve"> should </w:t>
      </w:r>
      <w:r w:rsidR="00222623" w:rsidRPr="0072756B">
        <w:rPr>
          <w:sz w:val="22"/>
          <w:szCs w:val="22"/>
        </w:rPr>
        <w:t>d</w:t>
      </w:r>
      <w:r w:rsidR="00195A2D" w:rsidRPr="0072756B">
        <w:rPr>
          <w:sz w:val="22"/>
          <w:szCs w:val="22"/>
        </w:rPr>
        <w:t>iscuss</w:t>
      </w:r>
      <w:r w:rsidR="00222623" w:rsidRPr="0072756B">
        <w:rPr>
          <w:sz w:val="22"/>
          <w:szCs w:val="22"/>
        </w:rPr>
        <w:t xml:space="preserve"> the roles of</w:t>
      </w:r>
      <w:r w:rsidRPr="0072756B">
        <w:rPr>
          <w:sz w:val="22"/>
          <w:szCs w:val="22"/>
        </w:rPr>
        <w:t xml:space="preserve"> student</w:t>
      </w:r>
      <w:r w:rsidR="00222623" w:rsidRPr="0072756B">
        <w:rPr>
          <w:sz w:val="22"/>
          <w:szCs w:val="22"/>
        </w:rPr>
        <w:t>s</w:t>
      </w:r>
      <w:r w:rsidRPr="0072756B">
        <w:rPr>
          <w:sz w:val="22"/>
          <w:szCs w:val="22"/>
        </w:rPr>
        <w:t xml:space="preserve"> in the </w:t>
      </w:r>
      <w:r w:rsidR="00656BD4">
        <w:rPr>
          <w:sz w:val="22"/>
          <w:szCs w:val="22"/>
        </w:rPr>
        <w:t xml:space="preserve">creation of the ISA, the </w:t>
      </w:r>
      <w:r w:rsidR="0077502F">
        <w:rPr>
          <w:sz w:val="22"/>
          <w:szCs w:val="22"/>
        </w:rPr>
        <w:t xml:space="preserve">institutional </w:t>
      </w:r>
      <w:r w:rsidRPr="0072756B">
        <w:rPr>
          <w:sz w:val="22"/>
          <w:szCs w:val="22"/>
        </w:rPr>
        <w:t>self-</w:t>
      </w:r>
      <w:r w:rsidR="0007640D" w:rsidRPr="0072756B">
        <w:rPr>
          <w:sz w:val="22"/>
          <w:szCs w:val="22"/>
        </w:rPr>
        <w:t>stud</w:t>
      </w:r>
      <w:r w:rsidR="0007640D">
        <w:rPr>
          <w:sz w:val="22"/>
          <w:szCs w:val="22"/>
        </w:rPr>
        <w:t>y</w:t>
      </w:r>
      <w:r w:rsidR="006C248C">
        <w:rPr>
          <w:sz w:val="22"/>
          <w:szCs w:val="22"/>
        </w:rPr>
        <w:t>,</w:t>
      </w:r>
      <w:r w:rsidRPr="0072756B">
        <w:rPr>
          <w:sz w:val="22"/>
          <w:szCs w:val="22"/>
        </w:rPr>
        <w:t xml:space="preserve"> </w:t>
      </w:r>
      <w:r w:rsidR="00222623" w:rsidRPr="0072756B">
        <w:rPr>
          <w:sz w:val="22"/>
          <w:szCs w:val="22"/>
        </w:rPr>
        <w:t xml:space="preserve">and </w:t>
      </w:r>
      <w:r w:rsidR="00656BD4">
        <w:rPr>
          <w:sz w:val="22"/>
          <w:szCs w:val="22"/>
        </w:rPr>
        <w:t xml:space="preserve">the </w:t>
      </w:r>
      <w:r w:rsidR="00222623" w:rsidRPr="0072756B">
        <w:rPr>
          <w:sz w:val="22"/>
          <w:szCs w:val="22"/>
        </w:rPr>
        <w:t>survey visit process</w:t>
      </w:r>
      <w:r w:rsidR="00EC5830" w:rsidRPr="0072756B">
        <w:rPr>
          <w:sz w:val="22"/>
          <w:szCs w:val="22"/>
        </w:rPr>
        <w:t>.</w:t>
      </w:r>
      <w:bookmarkEnd w:id="26"/>
      <w:r w:rsidR="00EC5830" w:rsidRPr="0072756B">
        <w:rPr>
          <w:sz w:val="22"/>
          <w:szCs w:val="22"/>
        </w:rPr>
        <w:t xml:space="preserve"> </w:t>
      </w:r>
      <w:r w:rsidRPr="0072756B">
        <w:rPr>
          <w:sz w:val="22"/>
          <w:szCs w:val="22"/>
        </w:rPr>
        <w:t xml:space="preserve">It will be helpful if the student leadership meets with the dean, the </w:t>
      </w:r>
      <w:r w:rsidR="00264943">
        <w:rPr>
          <w:sz w:val="22"/>
          <w:szCs w:val="22"/>
        </w:rPr>
        <w:t>FAL</w:t>
      </w:r>
      <w:r w:rsidRPr="0072756B">
        <w:rPr>
          <w:sz w:val="22"/>
          <w:szCs w:val="22"/>
        </w:rPr>
        <w:t xml:space="preserve">, or both, at the very beginning of the process to discuss how students can best organize their efforts </w:t>
      </w:r>
      <w:r w:rsidR="00656BD4">
        <w:rPr>
          <w:sz w:val="22"/>
          <w:szCs w:val="22"/>
        </w:rPr>
        <w:t>related to all aspects of the</w:t>
      </w:r>
      <w:r w:rsidR="00DE0E65">
        <w:rPr>
          <w:sz w:val="22"/>
          <w:szCs w:val="22"/>
        </w:rPr>
        <w:t>ir participation in the</w:t>
      </w:r>
      <w:r w:rsidR="00BC3808" w:rsidRPr="0072756B">
        <w:rPr>
          <w:sz w:val="22"/>
          <w:szCs w:val="22"/>
        </w:rPr>
        <w:t xml:space="preserve"> accreditation review. </w:t>
      </w:r>
    </w:p>
    <w:p w14:paraId="16D57EC8" w14:textId="77777777" w:rsidR="00520E42" w:rsidRPr="0072756B" w:rsidRDefault="00520E42" w:rsidP="00520E42">
      <w:pPr>
        <w:pStyle w:val="CM33"/>
        <w:rPr>
          <w:sz w:val="22"/>
          <w:szCs w:val="22"/>
        </w:rPr>
      </w:pPr>
    </w:p>
    <w:p w14:paraId="48D4A71A" w14:textId="46922814" w:rsidR="007C197E" w:rsidRPr="00A75E27" w:rsidRDefault="00A32400" w:rsidP="00A75E27">
      <w:pPr>
        <w:pStyle w:val="CM33"/>
        <w:rPr>
          <w:rFonts w:eastAsiaTheme="majorEastAsia" w:cstheme="majorBidi"/>
          <w:b/>
          <w:color w:val="004990"/>
          <w:szCs w:val="26"/>
        </w:rPr>
      </w:pPr>
      <w:bookmarkStart w:id="27" w:name="_Toc104198846"/>
      <w:bookmarkStart w:id="28" w:name="_Hlk6395382"/>
      <w:r>
        <w:rPr>
          <w:rStyle w:val="Heading2Char"/>
        </w:rPr>
        <w:t>Instructional Documents</w:t>
      </w:r>
      <w:bookmarkEnd w:id="27"/>
    </w:p>
    <w:p w14:paraId="3419C092" w14:textId="6BB89CF3" w:rsidR="007C197E" w:rsidRPr="0049699C" w:rsidRDefault="002D07AD" w:rsidP="007C197E">
      <w:pPr>
        <w:pStyle w:val="Default"/>
        <w:rPr>
          <w:sz w:val="22"/>
          <w:szCs w:val="22"/>
        </w:rPr>
      </w:pPr>
      <w:r w:rsidRPr="0049699C">
        <w:rPr>
          <w:sz w:val="22"/>
          <w:szCs w:val="22"/>
        </w:rPr>
        <w:t xml:space="preserve">Students with responsibility for the ISA will find the following documents to be </w:t>
      </w:r>
      <w:r w:rsidR="00496C6A" w:rsidRPr="0049699C">
        <w:rPr>
          <w:sz w:val="22"/>
          <w:szCs w:val="22"/>
        </w:rPr>
        <w:t>useful. They are available</w:t>
      </w:r>
      <w:r w:rsidR="006874DB" w:rsidRPr="0049699C">
        <w:rPr>
          <w:sz w:val="22"/>
          <w:szCs w:val="22"/>
        </w:rPr>
        <w:t xml:space="preserve"> </w:t>
      </w:r>
      <w:r w:rsidR="007C197E" w:rsidRPr="0049699C">
        <w:rPr>
          <w:sz w:val="22"/>
          <w:szCs w:val="22"/>
        </w:rPr>
        <w:t>on the LCME website (</w:t>
      </w:r>
      <w:hyperlink r:id="rId17" w:history="1">
        <w:r w:rsidR="007C197E" w:rsidRPr="005F603F">
          <w:rPr>
            <w:rStyle w:val="Hyperlink"/>
            <w:sz w:val="22"/>
            <w:szCs w:val="22"/>
          </w:rPr>
          <w:t>lcme.org/publications</w:t>
        </w:r>
      </w:hyperlink>
      <w:r w:rsidR="007C197E" w:rsidRPr="0049699C">
        <w:rPr>
          <w:sz w:val="22"/>
          <w:szCs w:val="22"/>
        </w:rPr>
        <w:t>). Since many of the documents are revised annually, review the documents for the year in which the survey visit will occur.</w:t>
      </w:r>
    </w:p>
    <w:p w14:paraId="0AFA44D2" w14:textId="739E6B8A" w:rsidR="007C197E" w:rsidRPr="0049699C" w:rsidRDefault="007C197E" w:rsidP="007C197E">
      <w:pPr>
        <w:pStyle w:val="Default"/>
        <w:rPr>
          <w:sz w:val="22"/>
          <w:szCs w:val="22"/>
        </w:rPr>
      </w:pPr>
    </w:p>
    <w:p w14:paraId="1F907968" w14:textId="179C26BD" w:rsidR="007C197E" w:rsidRPr="007A5F9A" w:rsidRDefault="007C197E" w:rsidP="0049699C">
      <w:pPr>
        <w:pStyle w:val="Default"/>
        <w:numPr>
          <w:ilvl w:val="0"/>
          <w:numId w:val="22"/>
        </w:numPr>
        <w:rPr>
          <w:sz w:val="22"/>
          <w:szCs w:val="22"/>
        </w:rPr>
      </w:pPr>
      <w:r w:rsidRPr="0049699C">
        <w:rPr>
          <w:sz w:val="22"/>
          <w:szCs w:val="22"/>
        </w:rPr>
        <w:t xml:space="preserve">The </w:t>
      </w:r>
      <w:r w:rsidRPr="0049699C">
        <w:rPr>
          <w:b/>
          <w:i/>
          <w:sz w:val="22"/>
          <w:szCs w:val="22"/>
        </w:rPr>
        <w:t>Functions and Structure of a Medical School</w:t>
      </w:r>
      <w:r w:rsidRPr="0049699C">
        <w:rPr>
          <w:i/>
          <w:sz w:val="22"/>
          <w:szCs w:val="22"/>
        </w:rPr>
        <w:t xml:space="preserve"> </w:t>
      </w:r>
      <w:r w:rsidRPr="0049699C">
        <w:rPr>
          <w:sz w:val="22"/>
          <w:szCs w:val="22"/>
        </w:rPr>
        <w:t>contains the accreditation standards and elements that will be used to review a program in that academic year.</w:t>
      </w:r>
    </w:p>
    <w:bookmarkEnd w:id="28"/>
    <w:p w14:paraId="72DD1DE2" w14:textId="7B891AD8" w:rsidR="007C197E" w:rsidRPr="0049699C" w:rsidRDefault="007C197E" w:rsidP="0049699C">
      <w:pPr>
        <w:pStyle w:val="CM33"/>
        <w:numPr>
          <w:ilvl w:val="0"/>
          <w:numId w:val="22"/>
        </w:numPr>
        <w:rPr>
          <w:sz w:val="22"/>
          <w:szCs w:val="22"/>
        </w:rPr>
      </w:pPr>
      <w:r w:rsidRPr="00D12D2A">
        <w:rPr>
          <w:sz w:val="22"/>
          <w:szCs w:val="22"/>
        </w:rPr>
        <w:t>The</w:t>
      </w:r>
      <w:r w:rsidRPr="0049699C">
        <w:rPr>
          <w:b/>
          <w:bCs/>
          <w:sz w:val="22"/>
          <w:szCs w:val="22"/>
        </w:rPr>
        <w:t xml:space="preserve"> </w:t>
      </w:r>
      <w:r w:rsidRPr="0049699C">
        <w:rPr>
          <w:b/>
          <w:bCs/>
          <w:i/>
          <w:sz w:val="22"/>
          <w:szCs w:val="22"/>
        </w:rPr>
        <w:t>Data Collection Instrument</w:t>
      </w:r>
      <w:r w:rsidRPr="0049699C">
        <w:rPr>
          <w:b/>
          <w:bCs/>
          <w:sz w:val="22"/>
          <w:szCs w:val="22"/>
        </w:rPr>
        <w:t xml:space="preserve"> (DCI) </w:t>
      </w:r>
      <w:r w:rsidR="006874DB" w:rsidRPr="0049699C">
        <w:rPr>
          <w:b/>
          <w:bCs/>
          <w:sz w:val="22"/>
          <w:szCs w:val="22"/>
        </w:rPr>
        <w:t xml:space="preserve">for full accreditation surveys </w:t>
      </w:r>
      <w:r w:rsidRPr="0049699C">
        <w:rPr>
          <w:sz w:val="22"/>
          <w:szCs w:val="22"/>
        </w:rPr>
        <w:t xml:space="preserve">contains the data and information that the school must provide for each element. </w:t>
      </w:r>
    </w:p>
    <w:p w14:paraId="7EA82938" w14:textId="02B5D4AF" w:rsidR="007C197E" w:rsidRPr="0049699C" w:rsidRDefault="007C197E" w:rsidP="007C197E">
      <w:pPr>
        <w:pStyle w:val="CM33"/>
        <w:numPr>
          <w:ilvl w:val="0"/>
          <w:numId w:val="22"/>
        </w:numPr>
        <w:rPr>
          <w:i/>
          <w:sz w:val="22"/>
          <w:szCs w:val="22"/>
        </w:rPr>
      </w:pPr>
      <w:r w:rsidRPr="00D12D2A">
        <w:rPr>
          <w:sz w:val="22"/>
          <w:szCs w:val="22"/>
        </w:rPr>
        <w:t>The</w:t>
      </w:r>
      <w:r w:rsidRPr="0049699C">
        <w:rPr>
          <w:b/>
          <w:bCs/>
          <w:sz w:val="22"/>
          <w:szCs w:val="22"/>
        </w:rPr>
        <w:t xml:space="preserve"> </w:t>
      </w:r>
      <w:r w:rsidRPr="0049699C">
        <w:rPr>
          <w:b/>
          <w:bCs/>
          <w:i/>
          <w:iCs/>
          <w:sz w:val="22"/>
          <w:szCs w:val="22"/>
        </w:rPr>
        <w:t>Checklist of Requirements for Completing the Independent Student Analysis</w:t>
      </w:r>
      <w:r w:rsidRPr="0049699C">
        <w:rPr>
          <w:b/>
          <w:bCs/>
          <w:sz w:val="22"/>
          <w:szCs w:val="22"/>
        </w:rPr>
        <w:t xml:space="preserve"> </w:t>
      </w:r>
      <w:r w:rsidR="0014553F">
        <w:rPr>
          <w:sz w:val="22"/>
          <w:szCs w:val="22"/>
        </w:rPr>
        <w:t xml:space="preserve">for </w:t>
      </w:r>
      <w:r w:rsidR="008D74E2">
        <w:rPr>
          <w:sz w:val="22"/>
          <w:szCs w:val="22"/>
        </w:rPr>
        <w:t xml:space="preserve">Full Accreditation </w:t>
      </w:r>
      <w:r w:rsidRPr="0049699C">
        <w:rPr>
          <w:sz w:val="22"/>
          <w:szCs w:val="22"/>
        </w:rPr>
        <w:t xml:space="preserve">should be consulted as a quick summary of the requirements for preparing the ISA. </w:t>
      </w:r>
    </w:p>
    <w:p w14:paraId="67164CDA" w14:textId="77777777" w:rsidR="005357D6" w:rsidRPr="005357D6" w:rsidRDefault="005357D6" w:rsidP="005357D6">
      <w:pPr>
        <w:pStyle w:val="Default"/>
        <w:rPr>
          <w:sz w:val="22"/>
          <w:szCs w:val="22"/>
        </w:rPr>
      </w:pPr>
      <w:bookmarkStart w:id="29" w:name="_Hlk6395559"/>
    </w:p>
    <w:p w14:paraId="67BB20FD" w14:textId="6FE18BCA" w:rsidR="006C248C" w:rsidRPr="00A75E27" w:rsidRDefault="0033599E" w:rsidP="00A75E27">
      <w:pPr>
        <w:pStyle w:val="Heading2"/>
      </w:pPr>
      <w:bookmarkStart w:id="30" w:name="_Toc104198847"/>
      <w:bookmarkEnd w:id="29"/>
      <w:r>
        <w:t xml:space="preserve">The </w:t>
      </w:r>
      <w:r w:rsidR="0067329C">
        <w:t xml:space="preserve">Independent </w:t>
      </w:r>
      <w:r>
        <w:t>Student Analysis</w:t>
      </w:r>
      <w:r w:rsidR="00F771EC">
        <w:t xml:space="preserve"> (ISA)</w:t>
      </w:r>
      <w:r w:rsidR="006C248C">
        <w:t>: Timing, Support, Materials</w:t>
      </w:r>
      <w:bookmarkStart w:id="31" w:name="_Hlk6405934"/>
      <w:bookmarkEnd w:id="30"/>
    </w:p>
    <w:p w14:paraId="26391E06" w14:textId="59F85028" w:rsidR="002951FC" w:rsidRPr="0072756B" w:rsidRDefault="00FE14F5" w:rsidP="00520E42">
      <w:pPr>
        <w:pStyle w:val="CM33"/>
        <w:rPr>
          <w:sz w:val="22"/>
          <w:szCs w:val="22"/>
        </w:rPr>
      </w:pPr>
      <w:r w:rsidRPr="0072756B">
        <w:rPr>
          <w:sz w:val="22"/>
          <w:szCs w:val="22"/>
        </w:rPr>
        <w:t xml:space="preserve">The LCME considers </w:t>
      </w:r>
      <w:r w:rsidR="00893938" w:rsidRPr="0072756B">
        <w:rPr>
          <w:sz w:val="22"/>
          <w:szCs w:val="22"/>
        </w:rPr>
        <w:t>the</w:t>
      </w:r>
      <w:r w:rsidRPr="0072756B">
        <w:rPr>
          <w:sz w:val="22"/>
          <w:szCs w:val="22"/>
        </w:rPr>
        <w:t xml:space="preserve"> independent</w:t>
      </w:r>
      <w:r w:rsidR="002951FC" w:rsidRPr="0072756B">
        <w:rPr>
          <w:sz w:val="22"/>
          <w:szCs w:val="22"/>
        </w:rPr>
        <w:t xml:space="preserve"> review conducted by students </w:t>
      </w:r>
      <w:r w:rsidR="00D40983">
        <w:rPr>
          <w:sz w:val="22"/>
          <w:szCs w:val="22"/>
        </w:rPr>
        <w:t xml:space="preserve">to be </w:t>
      </w:r>
      <w:r w:rsidR="002951FC" w:rsidRPr="0072756B">
        <w:rPr>
          <w:sz w:val="22"/>
          <w:szCs w:val="22"/>
        </w:rPr>
        <w:t xml:space="preserve">a critical </w:t>
      </w:r>
      <w:r w:rsidR="00DE0E65">
        <w:rPr>
          <w:sz w:val="22"/>
          <w:szCs w:val="22"/>
        </w:rPr>
        <w:t>part</w:t>
      </w:r>
      <w:r w:rsidR="002951FC" w:rsidRPr="0072756B">
        <w:rPr>
          <w:sz w:val="22"/>
          <w:szCs w:val="22"/>
        </w:rPr>
        <w:t xml:space="preserve"> of the accreditation process</w:t>
      </w:r>
      <w:r w:rsidR="00EC5830" w:rsidRPr="0072756B">
        <w:rPr>
          <w:sz w:val="22"/>
          <w:szCs w:val="22"/>
        </w:rPr>
        <w:t xml:space="preserve">. </w:t>
      </w:r>
      <w:bookmarkEnd w:id="31"/>
      <w:r w:rsidR="002951FC" w:rsidRPr="0072756B">
        <w:rPr>
          <w:sz w:val="22"/>
          <w:szCs w:val="22"/>
        </w:rPr>
        <w:t xml:space="preserve">The medical school dean’s office or support staff should offer any reasonable logistical </w:t>
      </w:r>
      <w:r w:rsidRPr="0072756B">
        <w:rPr>
          <w:sz w:val="22"/>
          <w:szCs w:val="22"/>
        </w:rPr>
        <w:t xml:space="preserve">and financial </w:t>
      </w:r>
      <w:r w:rsidR="002951FC" w:rsidRPr="0072756B">
        <w:rPr>
          <w:sz w:val="22"/>
          <w:szCs w:val="22"/>
        </w:rPr>
        <w:t xml:space="preserve">support </w:t>
      </w:r>
      <w:r w:rsidR="00D721B9">
        <w:rPr>
          <w:sz w:val="22"/>
          <w:szCs w:val="22"/>
        </w:rPr>
        <w:t>and/</w:t>
      </w:r>
      <w:r w:rsidR="002951FC" w:rsidRPr="0072756B">
        <w:rPr>
          <w:sz w:val="22"/>
          <w:szCs w:val="22"/>
        </w:rPr>
        <w:t xml:space="preserve">or technical advice to help students, </w:t>
      </w:r>
      <w:r w:rsidR="00D721B9">
        <w:rPr>
          <w:sz w:val="22"/>
          <w:szCs w:val="22"/>
        </w:rPr>
        <w:t>particularly</w:t>
      </w:r>
      <w:r w:rsidR="009F7286">
        <w:rPr>
          <w:sz w:val="22"/>
          <w:szCs w:val="22"/>
        </w:rPr>
        <w:t xml:space="preserve"> </w:t>
      </w:r>
      <w:r w:rsidR="00D721B9">
        <w:rPr>
          <w:sz w:val="22"/>
          <w:szCs w:val="22"/>
        </w:rPr>
        <w:t xml:space="preserve">with </w:t>
      </w:r>
      <w:r w:rsidR="00A93865">
        <w:rPr>
          <w:sz w:val="22"/>
          <w:szCs w:val="22"/>
        </w:rPr>
        <w:t>conduct</w:t>
      </w:r>
      <w:r w:rsidR="00A46B6D">
        <w:rPr>
          <w:sz w:val="22"/>
          <w:szCs w:val="22"/>
        </w:rPr>
        <w:t xml:space="preserve">ing </w:t>
      </w:r>
      <w:r w:rsidR="000C6D28">
        <w:rPr>
          <w:sz w:val="22"/>
          <w:szCs w:val="22"/>
        </w:rPr>
        <w:t>and analy</w:t>
      </w:r>
      <w:r w:rsidR="00BB2E6C">
        <w:rPr>
          <w:sz w:val="22"/>
          <w:szCs w:val="22"/>
        </w:rPr>
        <w:t>zing the</w:t>
      </w:r>
      <w:r w:rsidR="00A93865">
        <w:rPr>
          <w:sz w:val="22"/>
          <w:szCs w:val="22"/>
        </w:rPr>
        <w:t xml:space="preserve"> data </w:t>
      </w:r>
      <w:r w:rsidR="00D721B9">
        <w:rPr>
          <w:sz w:val="22"/>
          <w:szCs w:val="22"/>
        </w:rPr>
        <w:t xml:space="preserve">from </w:t>
      </w:r>
      <w:r w:rsidR="002951FC" w:rsidRPr="0072756B">
        <w:rPr>
          <w:sz w:val="22"/>
          <w:szCs w:val="22"/>
        </w:rPr>
        <w:t>the</w:t>
      </w:r>
      <w:r w:rsidR="00114267" w:rsidRPr="0072756B">
        <w:rPr>
          <w:sz w:val="22"/>
          <w:szCs w:val="22"/>
        </w:rPr>
        <w:t xml:space="preserve"> survey </w:t>
      </w:r>
      <w:r w:rsidR="002951FC" w:rsidRPr="0072756B">
        <w:rPr>
          <w:sz w:val="22"/>
          <w:szCs w:val="22"/>
        </w:rPr>
        <w:t xml:space="preserve">described below. </w:t>
      </w:r>
      <w:r w:rsidR="00E11BE7">
        <w:rPr>
          <w:sz w:val="22"/>
          <w:szCs w:val="22"/>
        </w:rPr>
        <w:t xml:space="preserve">The administration can provide incentives to </w:t>
      </w:r>
      <w:r w:rsidR="008F029F">
        <w:rPr>
          <w:sz w:val="22"/>
          <w:szCs w:val="22"/>
        </w:rPr>
        <w:t>support a good response rate to the survey.</w:t>
      </w:r>
      <w:r w:rsidR="00DB6FC8">
        <w:rPr>
          <w:sz w:val="22"/>
          <w:szCs w:val="22"/>
        </w:rPr>
        <w:t xml:space="preserve"> </w:t>
      </w:r>
      <w:r w:rsidR="002951FC" w:rsidRPr="0072756B">
        <w:rPr>
          <w:sz w:val="22"/>
          <w:szCs w:val="22"/>
        </w:rPr>
        <w:t xml:space="preserve">The medical school dean’s office should also provide appropriate background materials to the students who will be managing the </w:t>
      </w:r>
      <w:r w:rsidR="00114267" w:rsidRPr="0072756B">
        <w:rPr>
          <w:sz w:val="22"/>
          <w:szCs w:val="22"/>
        </w:rPr>
        <w:t>ISA</w:t>
      </w:r>
      <w:r w:rsidR="006F2A26">
        <w:rPr>
          <w:sz w:val="22"/>
          <w:szCs w:val="22"/>
        </w:rPr>
        <w:t>.</w:t>
      </w:r>
      <w:r w:rsidR="002951FC" w:rsidRPr="0072756B">
        <w:rPr>
          <w:sz w:val="22"/>
          <w:szCs w:val="22"/>
        </w:rPr>
        <w:t xml:space="preserve"> </w:t>
      </w:r>
      <w:r w:rsidR="00084DA5" w:rsidRPr="0072756B">
        <w:rPr>
          <w:sz w:val="22"/>
          <w:szCs w:val="22"/>
        </w:rPr>
        <w:t xml:space="preserve">Such </w:t>
      </w:r>
      <w:r w:rsidR="002951FC" w:rsidRPr="0072756B">
        <w:rPr>
          <w:sz w:val="22"/>
          <w:szCs w:val="22"/>
        </w:rPr>
        <w:t xml:space="preserve">materials may include a copy of the </w:t>
      </w:r>
      <w:r w:rsidR="00C2667E">
        <w:rPr>
          <w:sz w:val="22"/>
          <w:szCs w:val="22"/>
        </w:rPr>
        <w:t>medical school</w:t>
      </w:r>
      <w:r w:rsidR="00F66BD3">
        <w:rPr>
          <w:sz w:val="22"/>
          <w:szCs w:val="22"/>
        </w:rPr>
        <w:t xml:space="preserve">’s </w:t>
      </w:r>
      <w:r w:rsidR="002951FC" w:rsidRPr="0072756B">
        <w:rPr>
          <w:sz w:val="22"/>
          <w:szCs w:val="22"/>
        </w:rPr>
        <w:t>results f</w:t>
      </w:r>
      <w:r w:rsidR="00BF4665">
        <w:rPr>
          <w:sz w:val="22"/>
          <w:szCs w:val="22"/>
        </w:rPr>
        <w:t xml:space="preserve">rom the most recent AAMC </w:t>
      </w:r>
      <w:r w:rsidR="006B1348">
        <w:rPr>
          <w:sz w:val="22"/>
          <w:szCs w:val="22"/>
        </w:rPr>
        <w:t>GQ;</w:t>
      </w:r>
      <w:r w:rsidR="006138AE">
        <w:rPr>
          <w:sz w:val="22"/>
          <w:szCs w:val="22"/>
        </w:rPr>
        <w:t xml:space="preserve"> </w:t>
      </w:r>
      <w:r w:rsidR="002951FC" w:rsidRPr="0072756B">
        <w:rPr>
          <w:sz w:val="22"/>
          <w:szCs w:val="22"/>
        </w:rPr>
        <w:t>a copy of the program’s most recent accreditation survey report (or at least relevant sections of th</w:t>
      </w:r>
      <w:r w:rsidR="0043456F">
        <w:rPr>
          <w:sz w:val="22"/>
          <w:szCs w:val="22"/>
        </w:rPr>
        <w:t>at</w:t>
      </w:r>
      <w:r w:rsidR="002951FC" w:rsidRPr="0072756B">
        <w:rPr>
          <w:sz w:val="22"/>
          <w:szCs w:val="22"/>
        </w:rPr>
        <w:t xml:space="preserve"> report)</w:t>
      </w:r>
      <w:r w:rsidR="001E4533">
        <w:rPr>
          <w:sz w:val="22"/>
          <w:szCs w:val="22"/>
        </w:rPr>
        <w:t>;</w:t>
      </w:r>
      <w:r w:rsidR="002951FC" w:rsidRPr="0072756B">
        <w:rPr>
          <w:sz w:val="22"/>
          <w:szCs w:val="22"/>
        </w:rPr>
        <w:t xml:space="preserve"> and any other information that the program and students mutually agree would be helpful in </w:t>
      </w:r>
      <w:r w:rsidR="00BC3808" w:rsidRPr="0072756B">
        <w:rPr>
          <w:sz w:val="22"/>
          <w:szCs w:val="22"/>
        </w:rPr>
        <w:t xml:space="preserve">conducting the student review. </w:t>
      </w:r>
    </w:p>
    <w:p w14:paraId="78419F6C" w14:textId="77777777" w:rsidR="00520E42" w:rsidRPr="0072756B" w:rsidRDefault="00520E42" w:rsidP="00520E42">
      <w:pPr>
        <w:pStyle w:val="CM33"/>
        <w:ind w:right="150"/>
        <w:rPr>
          <w:sz w:val="22"/>
          <w:szCs w:val="22"/>
        </w:rPr>
      </w:pPr>
    </w:p>
    <w:p w14:paraId="088DEADF" w14:textId="5C2C6720" w:rsidR="00893938" w:rsidRPr="0072756B" w:rsidRDefault="002951FC" w:rsidP="0067329C">
      <w:pPr>
        <w:spacing w:after="0" w:line="240" w:lineRule="auto"/>
        <w:rPr>
          <w:rFonts w:ascii="Times New Roman" w:hAnsi="Times New Roman"/>
        </w:rPr>
      </w:pPr>
      <w:r w:rsidRPr="0072756B">
        <w:rPr>
          <w:rFonts w:ascii="Times New Roman" w:hAnsi="Times New Roman"/>
        </w:rPr>
        <w:t xml:space="preserve">The </w:t>
      </w:r>
      <w:r w:rsidR="00123BBC" w:rsidRPr="0072756B">
        <w:rPr>
          <w:rFonts w:ascii="Times New Roman" w:hAnsi="Times New Roman"/>
        </w:rPr>
        <w:t>ISA</w:t>
      </w:r>
      <w:r w:rsidRPr="0072756B">
        <w:rPr>
          <w:rFonts w:ascii="Times New Roman" w:hAnsi="Times New Roman"/>
        </w:rPr>
        <w:t xml:space="preserve"> is one of three major </w:t>
      </w:r>
      <w:r w:rsidR="00A46B6D">
        <w:rPr>
          <w:rFonts w:ascii="Times New Roman" w:hAnsi="Times New Roman"/>
        </w:rPr>
        <w:t>sources</w:t>
      </w:r>
      <w:r w:rsidRPr="0072756B">
        <w:rPr>
          <w:rFonts w:ascii="Times New Roman" w:hAnsi="Times New Roman"/>
        </w:rPr>
        <w:t xml:space="preserve"> of student-based information that the survey team will </w:t>
      </w:r>
      <w:r w:rsidR="00893938" w:rsidRPr="0072756B">
        <w:rPr>
          <w:rFonts w:ascii="Times New Roman" w:hAnsi="Times New Roman"/>
        </w:rPr>
        <w:t>u</w:t>
      </w:r>
      <w:r w:rsidR="00304C94">
        <w:rPr>
          <w:rFonts w:ascii="Times New Roman" w:hAnsi="Times New Roman"/>
        </w:rPr>
        <w:t>se</w:t>
      </w:r>
      <w:r w:rsidRPr="0072756B">
        <w:rPr>
          <w:rFonts w:ascii="Times New Roman" w:hAnsi="Times New Roman"/>
        </w:rPr>
        <w:t xml:space="preserve"> when it evaluates the </w:t>
      </w:r>
      <w:r w:rsidR="00304C94">
        <w:rPr>
          <w:rFonts w:ascii="Times New Roman" w:hAnsi="Times New Roman"/>
        </w:rPr>
        <w:t xml:space="preserve">medical education </w:t>
      </w:r>
      <w:r w:rsidRPr="0072756B">
        <w:rPr>
          <w:rFonts w:ascii="Times New Roman" w:hAnsi="Times New Roman"/>
        </w:rPr>
        <w:t xml:space="preserve">program. </w:t>
      </w:r>
      <w:r w:rsidR="00C5464D">
        <w:rPr>
          <w:rFonts w:ascii="Times New Roman" w:hAnsi="Times New Roman"/>
        </w:rPr>
        <w:t xml:space="preserve">It is based on a comprehensive survey of students from all years of the curriculum. </w:t>
      </w:r>
      <w:r w:rsidR="00CB603F">
        <w:rPr>
          <w:rFonts w:ascii="Times New Roman" w:hAnsi="Times New Roman"/>
        </w:rPr>
        <w:t>It is critical for the credibility of the data to have a</w:t>
      </w:r>
      <w:r w:rsidR="00CB603F" w:rsidRPr="0072756B">
        <w:rPr>
          <w:rFonts w:ascii="Times New Roman" w:hAnsi="Times New Roman"/>
        </w:rPr>
        <w:t xml:space="preserve"> response rate</w:t>
      </w:r>
      <w:r w:rsidR="00CB603F">
        <w:rPr>
          <w:rFonts w:ascii="Times New Roman" w:hAnsi="Times New Roman"/>
        </w:rPr>
        <w:t xml:space="preserve"> to the survey</w:t>
      </w:r>
      <w:r w:rsidR="00CB603F" w:rsidRPr="0072756B">
        <w:rPr>
          <w:rFonts w:ascii="Times New Roman" w:hAnsi="Times New Roman"/>
        </w:rPr>
        <w:t xml:space="preserve"> </w:t>
      </w:r>
      <w:r w:rsidR="00CB603F">
        <w:rPr>
          <w:rFonts w:ascii="Times New Roman" w:hAnsi="Times New Roman"/>
        </w:rPr>
        <w:t xml:space="preserve">of at least 70-80% in total and for each class year. </w:t>
      </w:r>
      <w:r w:rsidRPr="0072756B">
        <w:rPr>
          <w:rFonts w:ascii="Times New Roman" w:hAnsi="Times New Roman"/>
        </w:rPr>
        <w:t xml:space="preserve">The other two sources of information are the </w:t>
      </w:r>
      <w:r w:rsidR="005C4FE2">
        <w:rPr>
          <w:rFonts w:ascii="Times New Roman" w:hAnsi="Times New Roman"/>
        </w:rPr>
        <w:t xml:space="preserve">AAMC </w:t>
      </w:r>
      <w:r w:rsidR="00A86BA0">
        <w:rPr>
          <w:rFonts w:ascii="Times New Roman" w:hAnsi="Times New Roman"/>
        </w:rPr>
        <w:t>GQ</w:t>
      </w:r>
      <w:r w:rsidR="001E1B7F">
        <w:rPr>
          <w:rFonts w:ascii="Times New Roman" w:hAnsi="Times New Roman"/>
        </w:rPr>
        <w:t xml:space="preserve"> </w:t>
      </w:r>
      <w:r w:rsidRPr="0072756B">
        <w:rPr>
          <w:rFonts w:ascii="Times New Roman" w:hAnsi="Times New Roman"/>
        </w:rPr>
        <w:t>and the students who meet with survey team members during the survey visit</w:t>
      </w:r>
      <w:r w:rsidR="00195473">
        <w:rPr>
          <w:rFonts w:ascii="Times New Roman" w:hAnsi="Times New Roman"/>
        </w:rPr>
        <w:t>, who will help to clarify</w:t>
      </w:r>
      <w:r w:rsidR="00057935">
        <w:rPr>
          <w:rFonts w:ascii="Times New Roman" w:hAnsi="Times New Roman"/>
        </w:rPr>
        <w:t xml:space="preserve"> issues for the survey team</w:t>
      </w:r>
      <w:r w:rsidR="00304C94">
        <w:rPr>
          <w:rFonts w:ascii="Times New Roman" w:hAnsi="Times New Roman"/>
        </w:rPr>
        <w:t>.</w:t>
      </w:r>
      <w:r w:rsidR="00D26076">
        <w:rPr>
          <w:rFonts w:ascii="Times New Roman" w:hAnsi="Times New Roman"/>
        </w:rPr>
        <w:t xml:space="preserve"> </w:t>
      </w:r>
    </w:p>
    <w:p w14:paraId="11EED338" w14:textId="6FE76AFE" w:rsidR="00B23DD5" w:rsidRDefault="00B23DD5" w:rsidP="009010CC">
      <w:pPr>
        <w:pStyle w:val="CM9"/>
      </w:pPr>
    </w:p>
    <w:p w14:paraId="2AC9F889" w14:textId="0A75200F" w:rsidR="00FB3B36" w:rsidRPr="005F603F" w:rsidRDefault="00307BE8" w:rsidP="009010CC">
      <w:pPr>
        <w:pStyle w:val="CM9"/>
        <w:rPr>
          <w:sz w:val="22"/>
          <w:szCs w:val="22"/>
        </w:rPr>
      </w:pPr>
      <w:hyperlink w:anchor="_Appendix_B:_Logistics" w:history="1">
        <w:r w:rsidR="00F771EC" w:rsidRPr="005F603F">
          <w:rPr>
            <w:rStyle w:val="Hyperlink"/>
            <w:b/>
            <w:sz w:val="22"/>
            <w:szCs w:val="22"/>
          </w:rPr>
          <w:t xml:space="preserve">Appendix </w:t>
        </w:r>
        <w:r w:rsidR="001E4533" w:rsidRPr="005F603F">
          <w:rPr>
            <w:rStyle w:val="Hyperlink"/>
            <w:b/>
            <w:sz w:val="22"/>
            <w:szCs w:val="22"/>
          </w:rPr>
          <w:t>B</w:t>
        </w:r>
      </w:hyperlink>
      <w:r w:rsidR="002951FC" w:rsidRPr="005F603F">
        <w:rPr>
          <w:b/>
          <w:sz w:val="22"/>
          <w:szCs w:val="22"/>
        </w:rPr>
        <w:t xml:space="preserve"> outlines some logistical considerations related to the collection and reporting of data for the </w:t>
      </w:r>
      <w:r w:rsidR="00123BBC" w:rsidRPr="005F603F">
        <w:rPr>
          <w:b/>
          <w:sz w:val="22"/>
          <w:szCs w:val="22"/>
        </w:rPr>
        <w:t>ISA</w:t>
      </w:r>
      <w:r w:rsidR="002951FC" w:rsidRPr="005F603F">
        <w:rPr>
          <w:b/>
          <w:sz w:val="22"/>
          <w:szCs w:val="22"/>
        </w:rPr>
        <w:t>.</w:t>
      </w:r>
      <w:r w:rsidR="002951FC" w:rsidRPr="005F603F">
        <w:rPr>
          <w:sz w:val="22"/>
          <w:szCs w:val="22"/>
        </w:rPr>
        <w:t xml:space="preserve"> </w:t>
      </w:r>
    </w:p>
    <w:p w14:paraId="524BC492" w14:textId="77777777" w:rsidR="00D21B0F" w:rsidRPr="00D12D2A" w:rsidRDefault="00D21B0F" w:rsidP="00D21B0F">
      <w:pPr>
        <w:pStyle w:val="Default"/>
        <w:rPr>
          <w:sz w:val="22"/>
          <w:szCs w:val="22"/>
        </w:rPr>
      </w:pPr>
    </w:p>
    <w:p w14:paraId="2F8910E3" w14:textId="18EFD3C9" w:rsidR="00C3196F" w:rsidRPr="005F603F" w:rsidRDefault="00307BE8" w:rsidP="009010CC">
      <w:pPr>
        <w:pStyle w:val="CM9"/>
        <w:rPr>
          <w:b/>
          <w:sz w:val="22"/>
          <w:szCs w:val="22"/>
        </w:rPr>
      </w:pPr>
      <w:hyperlink w:anchor="_Appendix_C:_Required" w:history="1">
        <w:r w:rsidR="00F771EC" w:rsidRPr="005F603F">
          <w:rPr>
            <w:rStyle w:val="Hyperlink"/>
            <w:b/>
            <w:sz w:val="22"/>
            <w:szCs w:val="22"/>
          </w:rPr>
          <w:t xml:space="preserve">Appendix </w:t>
        </w:r>
        <w:r w:rsidR="001E4533" w:rsidRPr="005F603F">
          <w:rPr>
            <w:rStyle w:val="Hyperlink"/>
            <w:b/>
            <w:sz w:val="22"/>
            <w:szCs w:val="22"/>
          </w:rPr>
          <w:t>C</w:t>
        </w:r>
      </w:hyperlink>
      <w:r w:rsidR="00A568D6" w:rsidRPr="005F603F">
        <w:rPr>
          <w:b/>
          <w:sz w:val="22"/>
          <w:szCs w:val="22"/>
        </w:rPr>
        <w:t xml:space="preserve"> contains </w:t>
      </w:r>
      <w:r w:rsidR="00D21B0F" w:rsidRPr="005F603F">
        <w:rPr>
          <w:b/>
          <w:sz w:val="22"/>
          <w:szCs w:val="22"/>
        </w:rPr>
        <w:t xml:space="preserve">the </w:t>
      </w:r>
      <w:r w:rsidR="00315C4D" w:rsidRPr="005F603F">
        <w:rPr>
          <w:b/>
          <w:sz w:val="22"/>
          <w:szCs w:val="22"/>
        </w:rPr>
        <w:t xml:space="preserve">LCME-required survey </w:t>
      </w:r>
      <w:r w:rsidR="00D21B0F" w:rsidRPr="005F603F">
        <w:rPr>
          <w:b/>
          <w:sz w:val="22"/>
          <w:szCs w:val="22"/>
        </w:rPr>
        <w:t>items</w:t>
      </w:r>
      <w:r w:rsidR="00A277C3" w:rsidRPr="005F603F">
        <w:rPr>
          <w:b/>
          <w:sz w:val="22"/>
          <w:szCs w:val="22"/>
        </w:rPr>
        <w:t>.</w:t>
      </w:r>
      <w:r w:rsidR="00EC5830" w:rsidRPr="00B3072A">
        <w:rPr>
          <w:b/>
          <w:sz w:val="22"/>
          <w:szCs w:val="22"/>
        </w:rPr>
        <w:t xml:space="preserve"> </w:t>
      </w:r>
      <w:r w:rsidR="00A568D6" w:rsidRPr="00B3072A">
        <w:rPr>
          <w:b/>
          <w:sz w:val="22"/>
          <w:szCs w:val="22"/>
        </w:rPr>
        <w:t xml:space="preserve">These items relate directly to </w:t>
      </w:r>
      <w:r w:rsidR="00D75AB8" w:rsidRPr="00B3072A">
        <w:rPr>
          <w:b/>
          <w:sz w:val="22"/>
          <w:szCs w:val="22"/>
        </w:rPr>
        <w:t xml:space="preserve">data that the medical school must </w:t>
      </w:r>
      <w:r w:rsidR="00AD3348" w:rsidRPr="005F603F">
        <w:rPr>
          <w:b/>
          <w:sz w:val="22"/>
          <w:szCs w:val="22"/>
        </w:rPr>
        <w:t xml:space="preserve">provide </w:t>
      </w:r>
      <w:r w:rsidR="00D75AB8" w:rsidRPr="005F603F">
        <w:rPr>
          <w:b/>
          <w:sz w:val="22"/>
          <w:szCs w:val="22"/>
        </w:rPr>
        <w:t>in the DCI and</w:t>
      </w:r>
      <w:r w:rsidR="00927637" w:rsidRPr="005F603F">
        <w:rPr>
          <w:b/>
          <w:sz w:val="22"/>
          <w:szCs w:val="22"/>
        </w:rPr>
        <w:t>, therefore,</w:t>
      </w:r>
      <w:r w:rsidR="00A568D6" w:rsidRPr="005F603F">
        <w:rPr>
          <w:b/>
          <w:sz w:val="22"/>
          <w:szCs w:val="22"/>
        </w:rPr>
        <w:t xml:space="preserve"> </w:t>
      </w:r>
      <w:r w:rsidR="00E3604C" w:rsidRPr="005F603F">
        <w:rPr>
          <w:b/>
          <w:sz w:val="22"/>
          <w:szCs w:val="22"/>
        </w:rPr>
        <w:t xml:space="preserve">must </w:t>
      </w:r>
      <w:r w:rsidR="00A568D6" w:rsidRPr="005F603F">
        <w:rPr>
          <w:b/>
          <w:sz w:val="22"/>
          <w:szCs w:val="22"/>
        </w:rPr>
        <w:t>be included</w:t>
      </w:r>
      <w:r w:rsidR="002009BE" w:rsidRPr="005F603F">
        <w:rPr>
          <w:b/>
          <w:sz w:val="22"/>
          <w:szCs w:val="22"/>
        </w:rPr>
        <w:t xml:space="preserve"> as written</w:t>
      </w:r>
      <w:r w:rsidR="00D75AB8" w:rsidRPr="005F603F">
        <w:rPr>
          <w:b/>
          <w:sz w:val="22"/>
          <w:szCs w:val="22"/>
        </w:rPr>
        <w:t>.</w:t>
      </w:r>
      <w:r w:rsidR="00EC5830" w:rsidRPr="005F603F">
        <w:rPr>
          <w:b/>
          <w:sz w:val="22"/>
          <w:szCs w:val="22"/>
        </w:rPr>
        <w:t xml:space="preserve"> </w:t>
      </w:r>
    </w:p>
    <w:p w14:paraId="61A94D37" w14:textId="77777777" w:rsidR="00C3196F" w:rsidRDefault="00C3196F" w:rsidP="009010CC">
      <w:pPr>
        <w:pStyle w:val="CM9"/>
        <w:rPr>
          <w:b/>
          <w:sz w:val="22"/>
          <w:szCs w:val="22"/>
        </w:rPr>
      </w:pPr>
    </w:p>
    <w:p w14:paraId="47D5829E" w14:textId="12B90B31" w:rsidR="009010CC" w:rsidRDefault="002951FC" w:rsidP="009010CC">
      <w:pPr>
        <w:pStyle w:val="CM9"/>
        <w:rPr>
          <w:sz w:val="22"/>
          <w:szCs w:val="22"/>
        </w:rPr>
      </w:pPr>
      <w:r w:rsidRPr="00927637">
        <w:rPr>
          <w:sz w:val="22"/>
          <w:szCs w:val="22"/>
        </w:rPr>
        <w:t>The</w:t>
      </w:r>
      <w:r w:rsidR="00F9750D" w:rsidRPr="00927637">
        <w:rPr>
          <w:sz w:val="22"/>
          <w:szCs w:val="22"/>
        </w:rPr>
        <w:t xml:space="preserve"> student committee</w:t>
      </w:r>
      <w:r w:rsidRPr="00927637">
        <w:rPr>
          <w:sz w:val="22"/>
          <w:szCs w:val="22"/>
        </w:rPr>
        <w:t xml:space="preserve"> should develop a survey to collect quantitative </w:t>
      </w:r>
      <w:r w:rsidR="001E4533">
        <w:rPr>
          <w:sz w:val="22"/>
          <w:szCs w:val="22"/>
        </w:rPr>
        <w:t xml:space="preserve">satisfaction </w:t>
      </w:r>
      <w:r w:rsidRPr="00927637">
        <w:rPr>
          <w:sz w:val="22"/>
          <w:szCs w:val="22"/>
        </w:rPr>
        <w:t xml:space="preserve">data </w:t>
      </w:r>
      <w:r w:rsidR="001E4533">
        <w:rPr>
          <w:sz w:val="22"/>
          <w:szCs w:val="22"/>
        </w:rPr>
        <w:t>for each item</w:t>
      </w:r>
      <w:r w:rsidR="007C41A0" w:rsidRPr="00927637">
        <w:rPr>
          <w:sz w:val="22"/>
          <w:szCs w:val="22"/>
        </w:rPr>
        <w:t xml:space="preserve">, adding </w:t>
      </w:r>
      <w:r w:rsidR="00442ADB">
        <w:rPr>
          <w:sz w:val="22"/>
          <w:szCs w:val="22"/>
        </w:rPr>
        <w:t>item</w:t>
      </w:r>
      <w:r w:rsidR="00442ADB" w:rsidRPr="00927637">
        <w:rPr>
          <w:sz w:val="22"/>
          <w:szCs w:val="22"/>
        </w:rPr>
        <w:t xml:space="preserve">s </w:t>
      </w:r>
      <w:r w:rsidR="007C41A0" w:rsidRPr="00927637">
        <w:rPr>
          <w:sz w:val="22"/>
          <w:szCs w:val="22"/>
        </w:rPr>
        <w:t>as needed</w:t>
      </w:r>
      <w:r w:rsidR="00905AAC" w:rsidRPr="00927637">
        <w:rPr>
          <w:sz w:val="22"/>
          <w:szCs w:val="22"/>
        </w:rPr>
        <w:t xml:space="preserve"> to reflect specific </w:t>
      </w:r>
      <w:r w:rsidR="00905AAC" w:rsidRPr="0072756B">
        <w:rPr>
          <w:sz w:val="22"/>
          <w:szCs w:val="22"/>
        </w:rPr>
        <w:t xml:space="preserve">characteristics of </w:t>
      </w:r>
      <w:r w:rsidR="002009BE">
        <w:rPr>
          <w:sz w:val="22"/>
          <w:szCs w:val="22"/>
        </w:rPr>
        <w:t>the school’s medical education</w:t>
      </w:r>
      <w:r w:rsidR="00905AAC" w:rsidRPr="0072756B">
        <w:rPr>
          <w:sz w:val="22"/>
          <w:szCs w:val="22"/>
        </w:rPr>
        <w:t xml:space="preserve"> program</w:t>
      </w:r>
      <w:r w:rsidR="00EC5830" w:rsidRPr="0072756B">
        <w:rPr>
          <w:sz w:val="22"/>
          <w:szCs w:val="22"/>
        </w:rPr>
        <w:t xml:space="preserve">. </w:t>
      </w:r>
      <w:r w:rsidRPr="0072756B">
        <w:rPr>
          <w:sz w:val="22"/>
          <w:szCs w:val="22"/>
        </w:rPr>
        <w:t xml:space="preserve">The </w:t>
      </w:r>
      <w:r w:rsidR="00FE14F5" w:rsidRPr="0072756B">
        <w:rPr>
          <w:sz w:val="22"/>
          <w:szCs w:val="22"/>
        </w:rPr>
        <w:t xml:space="preserve">student </w:t>
      </w:r>
      <w:r w:rsidRPr="0072756B">
        <w:rPr>
          <w:sz w:val="22"/>
          <w:szCs w:val="22"/>
        </w:rPr>
        <w:t xml:space="preserve">committee should analyze the survey </w:t>
      </w:r>
      <w:r w:rsidR="00316F30">
        <w:rPr>
          <w:sz w:val="22"/>
          <w:szCs w:val="22"/>
        </w:rPr>
        <w:t xml:space="preserve">response </w:t>
      </w:r>
      <w:r w:rsidRPr="0072756B">
        <w:rPr>
          <w:sz w:val="22"/>
          <w:szCs w:val="22"/>
        </w:rPr>
        <w:t xml:space="preserve">data and develop </w:t>
      </w:r>
      <w:r w:rsidR="00EE3FBE">
        <w:rPr>
          <w:sz w:val="22"/>
          <w:szCs w:val="22"/>
        </w:rPr>
        <w:t xml:space="preserve">data tables as well as </w:t>
      </w:r>
      <w:r w:rsidRPr="0072756B">
        <w:rPr>
          <w:sz w:val="22"/>
          <w:szCs w:val="22"/>
        </w:rPr>
        <w:t xml:space="preserve">a </w:t>
      </w:r>
      <w:r w:rsidR="002631C2">
        <w:rPr>
          <w:sz w:val="22"/>
          <w:szCs w:val="22"/>
        </w:rPr>
        <w:t xml:space="preserve">narrative summary and </w:t>
      </w:r>
      <w:r w:rsidRPr="0072756B">
        <w:rPr>
          <w:sz w:val="22"/>
          <w:szCs w:val="22"/>
        </w:rPr>
        <w:t>set of findings and conclusions</w:t>
      </w:r>
      <w:r w:rsidR="00EC5830" w:rsidRPr="0072756B">
        <w:rPr>
          <w:sz w:val="22"/>
          <w:szCs w:val="22"/>
        </w:rPr>
        <w:t xml:space="preserve">. </w:t>
      </w:r>
      <w:bookmarkStart w:id="32" w:name="_Hlk35612145"/>
      <w:r w:rsidRPr="0072756B">
        <w:rPr>
          <w:b/>
          <w:sz w:val="22"/>
          <w:szCs w:val="22"/>
        </w:rPr>
        <w:t xml:space="preserve">The </w:t>
      </w:r>
      <w:r w:rsidR="00123BBC" w:rsidRPr="0072756B">
        <w:rPr>
          <w:b/>
          <w:sz w:val="22"/>
          <w:szCs w:val="22"/>
        </w:rPr>
        <w:t>ISA</w:t>
      </w:r>
      <w:r w:rsidRPr="0072756B">
        <w:rPr>
          <w:b/>
          <w:sz w:val="22"/>
          <w:szCs w:val="22"/>
        </w:rPr>
        <w:t xml:space="preserve"> should contain</w:t>
      </w:r>
      <w:r w:rsidR="00D26076">
        <w:rPr>
          <w:b/>
          <w:sz w:val="22"/>
          <w:szCs w:val="22"/>
        </w:rPr>
        <w:t xml:space="preserve"> the sections </w:t>
      </w:r>
      <w:r w:rsidR="008E3AD5">
        <w:rPr>
          <w:b/>
          <w:sz w:val="22"/>
          <w:szCs w:val="22"/>
        </w:rPr>
        <w:t>listed</w:t>
      </w:r>
      <w:r w:rsidR="00D26076">
        <w:rPr>
          <w:b/>
          <w:sz w:val="22"/>
          <w:szCs w:val="22"/>
        </w:rPr>
        <w:t xml:space="preserve"> in the </w:t>
      </w:r>
      <w:r w:rsidR="00D26076" w:rsidRPr="0049699C">
        <w:rPr>
          <w:b/>
          <w:i/>
          <w:iCs/>
          <w:sz w:val="22"/>
          <w:szCs w:val="22"/>
        </w:rPr>
        <w:lastRenderedPageBreak/>
        <w:t>Checklist of Requirements for Completing the Independent Student Analysis (ISA)</w:t>
      </w:r>
      <w:r w:rsidR="00F43130" w:rsidRPr="0049699C">
        <w:rPr>
          <w:b/>
          <w:i/>
          <w:iCs/>
          <w:sz w:val="22"/>
          <w:szCs w:val="22"/>
        </w:rPr>
        <w:t xml:space="preserve"> for Full Accreditation Visits</w:t>
      </w:r>
      <w:r w:rsidR="00D26076" w:rsidRPr="00D26076">
        <w:rPr>
          <w:b/>
          <w:sz w:val="22"/>
          <w:szCs w:val="22"/>
        </w:rPr>
        <w:t xml:space="preserve"> available on the “</w:t>
      </w:r>
      <w:r w:rsidR="000622F1">
        <w:rPr>
          <w:b/>
          <w:sz w:val="22"/>
          <w:szCs w:val="22"/>
        </w:rPr>
        <w:t>Standards, Publications, and Notification Forms</w:t>
      </w:r>
      <w:r w:rsidR="00A0554B">
        <w:rPr>
          <w:b/>
          <w:sz w:val="22"/>
          <w:szCs w:val="22"/>
        </w:rPr>
        <w:t>”</w:t>
      </w:r>
      <w:r w:rsidR="00D26076" w:rsidRPr="00D26076">
        <w:rPr>
          <w:b/>
          <w:sz w:val="22"/>
          <w:szCs w:val="22"/>
        </w:rPr>
        <w:t xml:space="preserve"> section of the LCME website (</w:t>
      </w:r>
      <w:hyperlink r:id="rId18" w:history="1">
        <w:r w:rsidR="00D26076" w:rsidRPr="005F603F">
          <w:rPr>
            <w:rStyle w:val="Hyperlink"/>
            <w:b/>
            <w:sz w:val="22"/>
            <w:szCs w:val="22"/>
          </w:rPr>
          <w:t>lcme.org/publications</w:t>
        </w:r>
      </w:hyperlink>
      <w:r w:rsidR="00D26076" w:rsidRPr="00D26076">
        <w:rPr>
          <w:b/>
          <w:sz w:val="22"/>
          <w:szCs w:val="22"/>
        </w:rPr>
        <w:t>)</w:t>
      </w:r>
      <w:r w:rsidR="00DE0E65">
        <w:rPr>
          <w:b/>
          <w:sz w:val="22"/>
          <w:szCs w:val="22"/>
        </w:rPr>
        <w:t>. In summary, the ISA should include</w:t>
      </w:r>
      <w:r w:rsidR="00D26076">
        <w:rPr>
          <w:b/>
          <w:sz w:val="22"/>
          <w:szCs w:val="22"/>
        </w:rPr>
        <w:t xml:space="preserve"> </w:t>
      </w:r>
      <w:r w:rsidR="00583424">
        <w:rPr>
          <w:b/>
          <w:sz w:val="22"/>
          <w:szCs w:val="22"/>
        </w:rPr>
        <w:t>a methods section</w:t>
      </w:r>
      <w:r w:rsidR="00867F34">
        <w:rPr>
          <w:b/>
          <w:sz w:val="22"/>
          <w:szCs w:val="22"/>
        </w:rPr>
        <w:t xml:space="preserve">, </w:t>
      </w:r>
      <w:r w:rsidR="00D26076">
        <w:rPr>
          <w:b/>
          <w:sz w:val="22"/>
          <w:szCs w:val="22"/>
        </w:rPr>
        <w:t>an executive summary highlighting major findings of strengths and areas for improvement</w:t>
      </w:r>
      <w:r w:rsidR="00D26076" w:rsidRPr="00D26076">
        <w:rPr>
          <w:b/>
          <w:sz w:val="22"/>
          <w:szCs w:val="22"/>
        </w:rPr>
        <w:t>, a narrative summary of findings related to each</w:t>
      </w:r>
      <w:r w:rsidR="00A0554B">
        <w:rPr>
          <w:b/>
          <w:sz w:val="22"/>
          <w:szCs w:val="22"/>
        </w:rPr>
        <w:t xml:space="preserve"> general</w:t>
      </w:r>
      <w:r w:rsidR="00D26076" w:rsidRPr="00D26076">
        <w:rPr>
          <w:b/>
          <w:sz w:val="22"/>
          <w:szCs w:val="22"/>
        </w:rPr>
        <w:t xml:space="preserve"> topic covered (e.g., the curriculum, student services, the learning environment),</w:t>
      </w:r>
      <w:r w:rsidR="00D26076">
        <w:rPr>
          <w:b/>
          <w:sz w:val="22"/>
          <w:szCs w:val="22"/>
        </w:rPr>
        <w:t xml:space="preserve"> </w:t>
      </w:r>
      <w:r w:rsidR="00D26076" w:rsidRPr="00D26076">
        <w:rPr>
          <w:b/>
          <w:sz w:val="22"/>
          <w:szCs w:val="22"/>
        </w:rPr>
        <w:t>a section presenting conclusions and recommendations</w:t>
      </w:r>
      <w:r w:rsidR="00D26076">
        <w:rPr>
          <w:b/>
          <w:sz w:val="22"/>
          <w:szCs w:val="22"/>
        </w:rPr>
        <w:t>, and a</w:t>
      </w:r>
      <w:r w:rsidR="00A0554B">
        <w:rPr>
          <w:b/>
          <w:sz w:val="22"/>
          <w:szCs w:val="22"/>
        </w:rPr>
        <w:t xml:space="preserve"> </w:t>
      </w:r>
      <w:r w:rsidR="00792A22">
        <w:rPr>
          <w:b/>
          <w:sz w:val="22"/>
          <w:szCs w:val="22"/>
        </w:rPr>
        <w:t>data table for each survey item</w:t>
      </w:r>
      <w:r w:rsidR="00DE0E65">
        <w:rPr>
          <w:b/>
          <w:sz w:val="22"/>
          <w:szCs w:val="22"/>
        </w:rPr>
        <w:t>, formatted as described in Appendix D</w:t>
      </w:r>
      <w:r w:rsidR="009E4096">
        <w:rPr>
          <w:b/>
          <w:sz w:val="22"/>
          <w:szCs w:val="22"/>
        </w:rPr>
        <w:t>.</w:t>
      </w:r>
    </w:p>
    <w:p w14:paraId="312CA640" w14:textId="4E819FD9" w:rsidR="00782CCF" w:rsidRDefault="00782CCF" w:rsidP="008759F3">
      <w:pPr>
        <w:pStyle w:val="Default"/>
      </w:pPr>
    </w:p>
    <w:bookmarkEnd w:id="32"/>
    <w:p w14:paraId="7E347921" w14:textId="7E46F143" w:rsidR="001479E0" w:rsidRDefault="00792A22" w:rsidP="001479E0">
      <w:pPr>
        <w:pStyle w:val="Default"/>
        <w:rPr>
          <w:b/>
          <w:sz w:val="22"/>
          <w:szCs w:val="22"/>
        </w:rPr>
      </w:pPr>
      <w:r>
        <w:rPr>
          <w:sz w:val="22"/>
          <w:szCs w:val="22"/>
        </w:rPr>
        <w:t xml:space="preserve">The </w:t>
      </w:r>
      <w:r w:rsidR="00E80158">
        <w:rPr>
          <w:sz w:val="22"/>
          <w:szCs w:val="22"/>
        </w:rPr>
        <w:t xml:space="preserve">ISA </w:t>
      </w:r>
      <w:r w:rsidR="00867F34">
        <w:rPr>
          <w:sz w:val="22"/>
          <w:szCs w:val="22"/>
        </w:rPr>
        <w:t>methods section</w:t>
      </w:r>
      <w:r>
        <w:rPr>
          <w:sz w:val="22"/>
          <w:szCs w:val="22"/>
        </w:rPr>
        <w:t xml:space="preserve"> should</w:t>
      </w:r>
      <w:r w:rsidR="00323F5A">
        <w:rPr>
          <w:sz w:val="22"/>
          <w:szCs w:val="22"/>
        </w:rPr>
        <w:t xml:space="preserve"> </w:t>
      </w:r>
      <w:r w:rsidR="002F5FA3">
        <w:rPr>
          <w:sz w:val="22"/>
          <w:szCs w:val="22"/>
        </w:rPr>
        <w:t>summarize</w:t>
      </w:r>
      <w:r w:rsidR="002631C2" w:rsidRPr="001042EB">
        <w:rPr>
          <w:sz w:val="22"/>
          <w:szCs w:val="22"/>
        </w:rPr>
        <w:t xml:space="preserve"> the process used to develop and distribute the </w:t>
      </w:r>
      <w:r w:rsidR="000760AA">
        <w:rPr>
          <w:sz w:val="22"/>
          <w:szCs w:val="22"/>
        </w:rPr>
        <w:t>survey</w:t>
      </w:r>
      <w:r w:rsidR="009E4096">
        <w:rPr>
          <w:sz w:val="22"/>
          <w:szCs w:val="22"/>
        </w:rPr>
        <w:t>, and the dates</w:t>
      </w:r>
      <w:r w:rsidR="0081411C">
        <w:rPr>
          <w:sz w:val="22"/>
          <w:szCs w:val="22"/>
        </w:rPr>
        <w:t xml:space="preserve"> t</w:t>
      </w:r>
      <w:r w:rsidR="009E4096">
        <w:rPr>
          <w:sz w:val="22"/>
          <w:szCs w:val="22"/>
        </w:rPr>
        <w:t>he survey was administered</w:t>
      </w:r>
      <w:r w:rsidR="002631C2" w:rsidRPr="001042EB">
        <w:rPr>
          <w:sz w:val="22"/>
          <w:szCs w:val="22"/>
        </w:rPr>
        <w:t>.</w:t>
      </w:r>
      <w:r w:rsidR="00E343BE" w:rsidRPr="001042EB">
        <w:rPr>
          <w:sz w:val="22"/>
          <w:szCs w:val="22"/>
        </w:rPr>
        <w:t xml:space="preserve"> </w:t>
      </w:r>
      <w:r w:rsidR="002E74E0" w:rsidRPr="001042EB">
        <w:rPr>
          <w:sz w:val="22"/>
          <w:szCs w:val="22"/>
        </w:rPr>
        <w:t xml:space="preserve">Include </w:t>
      </w:r>
      <w:r w:rsidR="001479E0" w:rsidRPr="001042EB">
        <w:rPr>
          <w:sz w:val="22"/>
          <w:szCs w:val="22"/>
        </w:rPr>
        <w:t xml:space="preserve">the response rate to the </w:t>
      </w:r>
      <w:r w:rsidR="000760AA">
        <w:rPr>
          <w:sz w:val="22"/>
          <w:szCs w:val="22"/>
        </w:rPr>
        <w:t>survey</w:t>
      </w:r>
      <w:r w:rsidR="000760AA" w:rsidRPr="001042EB">
        <w:rPr>
          <w:sz w:val="22"/>
          <w:szCs w:val="22"/>
        </w:rPr>
        <w:t xml:space="preserve"> </w:t>
      </w:r>
      <w:r w:rsidR="001479E0" w:rsidRPr="009F7286">
        <w:rPr>
          <w:b/>
          <w:sz w:val="22"/>
          <w:szCs w:val="22"/>
        </w:rPr>
        <w:t xml:space="preserve">for </w:t>
      </w:r>
      <w:r w:rsidR="007C41A0" w:rsidRPr="009F7286">
        <w:rPr>
          <w:b/>
          <w:sz w:val="22"/>
          <w:szCs w:val="22"/>
        </w:rPr>
        <w:t>each</w:t>
      </w:r>
      <w:r w:rsidR="001479E0" w:rsidRPr="009F7286">
        <w:rPr>
          <w:b/>
          <w:sz w:val="22"/>
          <w:szCs w:val="22"/>
        </w:rPr>
        <w:t xml:space="preserve"> class year and the overall response rate. </w:t>
      </w:r>
      <w:r w:rsidR="008B7E79">
        <w:rPr>
          <w:b/>
          <w:sz w:val="22"/>
          <w:szCs w:val="22"/>
        </w:rPr>
        <w:t xml:space="preserve">See </w:t>
      </w:r>
      <w:hyperlink w:anchor="_APPENDIX_B:_Typical" w:history="1">
        <w:r w:rsidR="008B7E79" w:rsidRPr="001A2A03">
          <w:rPr>
            <w:rStyle w:val="Hyperlink"/>
            <w:b/>
            <w:sz w:val="22"/>
            <w:szCs w:val="22"/>
          </w:rPr>
          <w:t xml:space="preserve">Appendix </w:t>
        </w:r>
        <w:r w:rsidR="001E4533">
          <w:rPr>
            <w:rStyle w:val="Hyperlink"/>
            <w:b/>
            <w:sz w:val="22"/>
            <w:szCs w:val="22"/>
          </w:rPr>
          <w:t>B</w:t>
        </w:r>
      </w:hyperlink>
      <w:r w:rsidR="008B7E79">
        <w:rPr>
          <w:b/>
          <w:sz w:val="22"/>
          <w:szCs w:val="22"/>
        </w:rPr>
        <w:t xml:space="preserve"> for specific information on calculating the required response rates.</w:t>
      </w:r>
    </w:p>
    <w:p w14:paraId="3E17E8C4" w14:textId="77777777" w:rsidR="001479E0" w:rsidRPr="008759F3" w:rsidRDefault="001479E0" w:rsidP="001479E0">
      <w:pPr>
        <w:pStyle w:val="Default"/>
        <w:rPr>
          <w:b/>
        </w:rPr>
      </w:pPr>
    </w:p>
    <w:p w14:paraId="6B6C3517" w14:textId="0A2A27EA" w:rsidR="007F0583" w:rsidRDefault="00307BE8" w:rsidP="001479E0">
      <w:pPr>
        <w:pStyle w:val="Default"/>
        <w:rPr>
          <w:sz w:val="22"/>
          <w:szCs w:val="22"/>
        </w:rPr>
      </w:pPr>
      <w:hyperlink w:anchor="_Appendix_E:_Sample" w:history="1">
        <w:r w:rsidR="00A94FF9" w:rsidRPr="001B476E">
          <w:rPr>
            <w:rStyle w:val="Hyperlink"/>
            <w:b/>
            <w:bCs/>
          </w:rPr>
          <w:t>Appendix D</w:t>
        </w:r>
      </w:hyperlink>
      <w:r w:rsidR="0074017C">
        <w:rPr>
          <w:sz w:val="22"/>
          <w:szCs w:val="22"/>
        </w:rPr>
        <w:t xml:space="preserve"> </w:t>
      </w:r>
      <w:r w:rsidR="00A94FF9">
        <w:rPr>
          <w:sz w:val="22"/>
          <w:szCs w:val="22"/>
        </w:rPr>
        <w:t xml:space="preserve">contains the </w:t>
      </w:r>
      <w:r w:rsidR="00950C04">
        <w:rPr>
          <w:sz w:val="22"/>
          <w:szCs w:val="22"/>
        </w:rPr>
        <w:t>template</w:t>
      </w:r>
      <w:r w:rsidR="00A94FF9">
        <w:rPr>
          <w:sz w:val="22"/>
          <w:szCs w:val="22"/>
        </w:rPr>
        <w:t xml:space="preserve"> for reporting survey </w:t>
      </w:r>
      <w:r w:rsidR="00834F0F">
        <w:rPr>
          <w:sz w:val="22"/>
          <w:szCs w:val="22"/>
        </w:rPr>
        <w:t>results. Create</w:t>
      </w:r>
      <w:r w:rsidR="00950C04" w:rsidRPr="001042EB">
        <w:rPr>
          <w:sz w:val="22"/>
          <w:szCs w:val="22"/>
        </w:rPr>
        <w:t xml:space="preserve"> </w:t>
      </w:r>
      <w:r w:rsidR="002631C2" w:rsidRPr="001042EB">
        <w:rPr>
          <w:sz w:val="22"/>
          <w:szCs w:val="22"/>
        </w:rPr>
        <w:t>a table for each</w:t>
      </w:r>
      <w:r w:rsidR="001479E0" w:rsidRPr="001042EB">
        <w:rPr>
          <w:sz w:val="22"/>
          <w:szCs w:val="22"/>
        </w:rPr>
        <w:t xml:space="preserve"> survey </w:t>
      </w:r>
      <w:r w:rsidR="000760AA">
        <w:rPr>
          <w:sz w:val="22"/>
          <w:szCs w:val="22"/>
        </w:rPr>
        <w:t>item</w:t>
      </w:r>
      <w:r w:rsidR="001479E0" w:rsidRPr="001042EB">
        <w:rPr>
          <w:sz w:val="22"/>
          <w:szCs w:val="22"/>
        </w:rPr>
        <w:t xml:space="preserve"> </w:t>
      </w:r>
      <w:r w:rsidR="002631C2" w:rsidRPr="001042EB">
        <w:rPr>
          <w:sz w:val="22"/>
          <w:szCs w:val="22"/>
        </w:rPr>
        <w:t xml:space="preserve">with </w:t>
      </w:r>
      <w:r w:rsidR="001479E0" w:rsidRPr="001042EB">
        <w:rPr>
          <w:sz w:val="22"/>
          <w:szCs w:val="22"/>
        </w:rPr>
        <w:t xml:space="preserve">the </w:t>
      </w:r>
      <w:r w:rsidR="001E4533">
        <w:rPr>
          <w:sz w:val="22"/>
          <w:szCs w:val="22"/>
        </w:rPr>
        <w:t xml:space="preserve">response rate by class for the item and the </w:t>
      </w:r>
      <w:r w:rsidR="003D3899" w:rsidRPr="003D3899">
        <w:rPr>
          <w:b/>
          <w:sz w:val="22"/>
          <w:szCs w:val="22"/>
        </w:rPr>
        <w:t xml:space="preserve">number and percent </w:t>
      </w:r>
      <w:r w:rsidR="001479E0" w:rsidRPr="001042EB">
        <w:rPr>
          <w:sz w:val="22"/>
          <w:szCs w:val="22"/>
        </w:rPr>
        <w:t xml:space="preserve">of respondents from each respondent class year that have selected </w:t>
      </w:r>
      <w:r w:rsidR="00993190">
        <w:rPr>
          <w:sz w:val="22"/>
          <w:szCs w:val="22"/>
        </w:rPr>
        <w:t>the indicated</w:t>
      </w:r>
      <w:r w:rsidR="001479E0" w:rsidRPr="001042EB">
        <w:rPr>
          <w:sz w:val="22"/>
          <w:szCs w:val="22"/>
        </w:rPr>
        <w:t xml:space="preserve"> response option</w:t>
      </w:r>
      <w:r w:rsidR="00993190">
        <w:rPr>
          <w:sz w:val="22"/>
          <w:szCs w:val="22"/>
        </w:rPr>
        <w:t>s</w:t>
      </w:r>
      <w:r w:rsidR="001479E0" w:rsidRPr="001042EB">
        <w:rPr>
          <w:sz w:val="22"/>
          <w:szCs w:val="22"/>
        </w:rPr>
        <w:t xml:space="preserve"> </w:t>
      </w:r>
      <w:r w:rsidR="00AD3E58">
        <w:rPr>
          <w:sz w:val="22"/>
          <w:szCs w:val="22"/>
        </w:rPr>
        <w:t xml:space="preserve">(i.e., </w:t>
      </w:r>
      <w:r w:rsidR="002B0184">
        <w:rPr>
          <w:sz w:val="22"/>
          <w:szCs w:val="22"/>
        </w:rPr>
        <w:t>number and percent</w:t>
      </w:r>
      <w:r w:rsidR="00D75AB8">
        <w:rPr>
          <w:sz w:val="22"/>
          <w:szCs w:val="22"/>
        </w:rPr>
        <w:t xml:space="preserve"> choosing </w:t>
      </w:r>
      <w:r w:rsidR="00AD3E58">
        <w:rPr>
          <w:sz w:val="22"/>
          <w:szCs w:val="22"/>
        </w:rPr>
        <w:t xml:space="preserve">not applicable; </w:t>
      </w:r>
      <w:r w:rsidR="002B0184">
        <w:rPr>
          <w:sz w:val="22"/>
          <w:szCs w:val="22"/>
        </w:rPr>
        <w:t>number and percent</w:t>
      </w:r>
      <w:r w:rsidR="00D75AB8">
        <w:rPr>
          <w:sz w:val="22"/>
          <w:szCs w:val="22"/>
        </w:rPr>
        <w:t xml:space="preserve"> choosing</w:t>
      </w:r>
      <w:r w:rsidR="00AD3E58">
        <w:rPr>
          <w:sz w:val="22"/>
          <w:szCs w:val="22"/>
        </w:rPr>
        <w:t xml:space="preserve"> dissatisfie</w:t>
      </w:r>
      <w:r w:rsidR="001130E3">
        <w:rPr>
          <w:sz w:val="22"/>
          <w:szCs w:val="22"/>
        </w:rPr>
        <w:t xml:space="preserve">d and </w:t>
      </w:r>
      <w:r w:rsidR="002857C8">
        <w:rPr>
          <w:sz w:val="22"/>
          <w:szCs w:val="22"/>
        </w:rPr>
        <w:t xml:space="preserve">very </w:t>
      </w:r>
      <w:r w:rsidR="00AD3E58">
        <w:rPr>
          <w:sz w:val="22"/>
          <w:szCs w:val="22"/>
        </w:rPr>
        <w:t>dissatisfied</w:t>
      </w:r>
      <w:r w:rsidR="00600590">
        <w:rPr>
          <w:sz w:val="22"/>
          <w:szCs w:val="22"/>
        </w:rPr>
        <w:t xml:space="preserve"> </w:t>
      </w:r>
      <w:r w:rsidR="00D75AB8">
        <w:rPr>
          <w:sz w:val="22"/>
          <w:szCs w:val="22"/>
        </w:rPr>
        <w:t>(</w:t>
      </w:r>
      <w:r w:rsidR="002857C8">
        <w:rPr>
          <w:sz w:val="22"/>
          <w:szCs w:val="22"/>
        </w:rPr>
        <w:t>combined</w:t>
      </w:r>
      <w:r w:rsidR="00D75AB8">
        <w:rPr>
          <w:sz w:val="22"/>
          <w:szCs w:val="22"/>
        </w:rPr>
        <w:t>)</w:t>
      </w:r>
      <w:r w:rsidR="00AD3E58">
        <w:rPr>
          <w:sz w:val="22"/>
          <w:szCs w:val="22"/>
        </w:rPr>
        <w:t xml:space="preserve">; </w:t>
      </w:r>
      <w:r w:rsidR="00600590">
        <w:rPr>
          <w:sz w:val="22"/>
          <w:szCs w:val="22"/>
        </w:rPr>
        <w:t xml:space="preserve">and </w:t>
      </w:r>
      <w:r w:rsidR="002B0184">
        <w:rPr>
          <w:sz w:val="22"/>
          <w:szCs w:val="22"/>
        </w:rPr>
        <w:t>number and percent</w:t>
      </w:r>
      <w:r w:rsidR="00D75AB8">
        <w:rPr>
          <w:sz w:val="22"/>
          <w:szCs w:val="22"/>
        </w:rPr>
        <w:t xml:space="preserve"> choosing</w:t>
      </w:r>
      <w:r w:rsidR="00AD3E58">
        <w:rPr>
          <w:sz w:val="22"/>
          <w:szCs w:val="22"/>
        </w:rPr>
        <w:t xml:space="preserve"> satisfied</w:t>
      </w:r>
      <w:r w:rsidR="00600590">
        <w:rPr>
          <w:sz w:val="22"/>
          <w:szCs w:val="22"/>
        </w:rPr>
        <w:t xml:space="preserve"> and</w:t>
      </w:r>
      <w:r w:rsidR="00A93865">
        <w:rPr>
          <w:sz w:val="22"/>
          <w:szCs w:val="22"/>
        </w:rPr>
        <w:t xml:space="preserve"> </w:t>
      </w:r>
      <w:r w:rsidR="00AD3E58">
        <w:rPr>
          <w:sz w:val="22"/>
          <w:szCs w:val="22"/>
        </w:rPr>
        <w:t>very satisfied</w:t>
      </w:r>
      <w:r w:rsidR="002857C8">
        <w:rPr>
          <w:sz w:val="22"/>
          <w:szCs w:val="22"/>
        </w:rPr>
        <w:t xml:space="preserve"> </w:t>
      </w:r>
      <w:r w:rsidR="00D75AB8">
        <w:rPr>
          <w:sz w:val="22"/>
          <w:szCs w:val="22"/>
        </w:rPr>
        <w:t>(</w:t>
      </w:r>
      <w:r w:rsidR="002857C8">
        <w:rPr>
          <w:sz w:val="22"/>
          <w:szCs w:val="22"/>
        </w:rPr>
        <w:t>combined</w:t>
      </w:r>
      <w:r w:rsidR="00D75AB8">
        <w:rPr>
          <w:sz w:val="22"/>
          <w:szCs w:val="22"/>
        </w:rPr>
        <w:t>)</w:t>
      </w:r>
      <w:r w:rsidR="00E3604C">
        <w:rPr>
          <w:sz w:val="22"/>
          <w:szCs w:val="22"/>
        </w:rPr>
        <w:t xml:space="preserve"> </w:t>
      </w:r>
      <w:r w:rsidR="001479E0" w:rsidRPr="001042EB">
        <w:rPr>
          <w:sz w:val="22"/>
          <w:szCs w:val="22"/>
        </w:rPr>
        <w:t xml:space="preserve">such that </w:t>
      </w:r>
      <w:r w:rsidR="00E3604C">
        <w:rPr>
          <w:sz w:val="22"/>
          <w:szCs w:val="22"/>
        </w:rPr>
        <w:t>the data for</w:t>
      </w:r>
      <w:r w:rsidR="00A93865">
        <w:rPr>
          <w:sz w:val="22"/>
          <w:szCs w:val="22"/>
        </w:rPr>
        <w:t xml:space="preserve"> </w:t>
      </w:r>
      <w:r w:rsidR="001479E0" w:rsidRPr="001042EB">
        <w:rPr>
          <w:sz w:val="22"/>
          <w:szCs w:val="22"/>
        </w:rPr>
        <w:t xml:space="preserve">all four class years are included in the same table. </w:t>
      </w:r>
      <w:r w:rsidR="002C45BC">
        <w:rPr>
          <w:sz w:val="22"/>
          <w:szCs w:val="22"/>
        </w:rPr>
        <w:t>Note that the DCI tables for items applicable only to students in the clerkship</w:t>
      </w:r>
      <w:r w:rsidR="00AC7628">
        <w:rPr>
          <w:sz w:val="22"/>
          <w:szCs w:val="22"/>
        </w:rPr>
        <w:t>/clinical</w:t>
      </w:r>
      <w:r w:rsidR="002C45BC">
        <w:rPr>
          <w:sz w:val="22"/>
          <w:szCs w:val="22"/>
        </w:rPr>
        <w:t xml:space="preserve"> years (typically years three and four, but in some schools</w:t>
      </w:r>
      <w:r w:rsidR="00DA625A">
        <w:rPr>
          <w:sz w:val="22"/>
          <w:szCs w:val="22"/>
        </w:rPr>
        <w:t>,</w:t>
      </w:r>
      <w:r w:rsidR="002C45BC">
        <w:rPr>
          <w:sz w:val="22"/>
          <w:szCs w:val="22"/>
        </w:rPr>
        <w:t xml:space="preserve"> years two to four) have been adapted so that the data can be presented in </w:t>
      </w:r>
      <w:r w:rsidR="00CD0FC1">
        <w:rPr>
          <w:sz w:val="22"/>
          <w:szCs w:val="22"/>
        </w:rPr>
        <w:t xml:space="preserve">the </w:t>
      </w:r>
      <w:r w:rsidR="002C45BC">
        <w:rPr>
          <w:sz w:val="22"/>
          <w:szCs w:val="22"/>
        </w:rPr>
        <w:t>row for the appropriate year (see Appendix D)</w:t>
      </w:r>
      <w:r w:rsidR="00CD0FC1">
        <w:rPr>
          <w:sz w:val="22"/>
          <w:szCs w:val="22"/>
        </w:rPr>
        <w:t>.</w:t>
      </w:r>
      <w:r w:rsidR="002C45BC">
        <w:rPr>
          <w:sz w:val="22"/>
          <w:szCs w:val="22"/>
        </w:rPr>
        <w:t xml:space="preserve"> </w:t>
      </w:r>
      <w:r w:rsidR="001479E0" w:rsidRPr="001042EB">
        <w:rPr>
          <w:sz w:val="22"/>
          <w:szCs w:val="22"/>
        </w:rPr>
        <w:t xml:space="preserve">When reporting </w:t>
      </w:r>
      <w:r w:rsidR="007C41A0" w:rsidRPr="001042EB">
        <w:rPr>
          <w:sz w:val="22"/>
          <w:szCs w:val="22"/>
        </w:rPr>
        <w:t>response data</w:t>
      </w:r>
      <w:r w:rsidR="001479E0" w:rsidRPr="001042EB">
        <w:rPr>
          <w:sz w:val="22"/>
          <w:szCs w:val="22"/>
        </w:rPr>
        <w:t xml:space="preserve">, print column headers on each new page. This makes it </w:t>
      </w:r>
      <w:r w:rsidR="007C41A0" w:rsidRPr="001042EB">
        <w:rPr>
          <w:sz w:val="22"/>
          <w:szCs w:val="22"/>
        </w:rPr>
        <w:t>easier</w:t>
      </w:r>
      <w:r w:rsidR="001479E0" w:rsidRPr="001042EB">
        <w:rPr>
          <w:sz w:val="22"/>
          <w:szCs w:val="22"/>
        </w:rPr>
        <w:t xml:space="preserve"> for the survey team to read. </w:t>
      </w:r>
      <w:r w:rsidR="002E74E0" w:rsidRPr="009F7286">
        <w:rPr>
          <w:b/>
          <w:sz w:val="22"/>
          <w:szCs w:val="22"/>
        </w:rPr>
        <w:t>D</w:t>
      </w:r>
      <w:r w:rsidR="001479E0" w:rsidRPr="009F7286">
        <w:rPr>
          <w:b/>
          <w:sz w:val="22"/>
          <w:szCs w:val="22"/>
        </w:rPr>
        <w:t xml:space="preserve">o </w:t>
      </w:r>
      <w:r w:rsidR="00E83A5E" w:rsidRPr="009F7286">
        <w:rPr>
          <w:b/>
          <w:sz w:val="22"/>
          <w:szCs w:val="22"/>
        </w:rPr>
        <w:t xml:space="preserve">not </w:t>
      </w:r>
      <w:r w:rsidR="001479E0" w:rsidRPr="009F7286">
        <w:rPr>
          <w:b/>
          <w:sz w:val="22"/>
          <w:szCs w:val="22"/>
        </w:rPr>
        <w:t>use histograms</w:t>
      </w:r>
      <w:r w:rsidR="00FC7758" w:rsidRPr="009F7286">
        <w:rPr>
          <w:b/>
          <w:sz w:val="22"/>
          <w:szCs w:val="22"/>
        </w:rPr>
        <w:t>, boxplots,</w:t>
      </w:r>
      <w:r w:rsidR="001479E0" w:rsidRPr="009F7286">
        <w:rPr>
          <w:b/>
          <w:sz w:val="22"/>
          <w:szCs w:val="22"/>
        </w:rPr>
        <w:t xml:space="preserve"> or pie charts</w:t>
      </w:r>
      <w:r w:rsidR="00A93865" w:rsidRPr="009F7286">
        <w:rPr>
          <w:b/>
          <w:sz w:val="22"/>
          <w:szCs w:val="22"/>
        </w:rPr>
        <w:t xml:space="preserve">, and </w:t>
      </w:r>
      <w:r w:rsidR="00472BBB">
        <w:rPr>
          <w:b/>
          <w:sz w:val="22"/>
          <w:szCs w:val="22"/>
        </w:rPr>
        <w:t>d</w:t>
      </w:r>
      <w:r w:rsidR="00A93865" w:rsidRPr="009F7286">
        <w:rPr>
          <w:b/>
          <w:sz w:val="22"/>
          <w:szCs w:val="22"/>
        </w:rPr>
        <w:t>o not</w:t>
      </w:r>
      <w:r w:rsidR="002631C2" w:rsidRPr="009F7286">
        <w:rPr>
          <w:b/>
          <w:sz w:val="22"/>
          <w:szCs w:val="22"/>
        </w:rPr>
        <w:t xml:space="preserve"> present data in color</w:t>
      </w:r>
      <w:r w:rsidR="001479E0" w:rsidRPr="001042EB">
        <w:rPr>
          <w:sz w:val="22"/>
          <w:szCs w:val="22"/>
        </w:rPr>
        <w:t>.</w:t>
      </w:r>
      <w:r w:rsidR="002A0740">
        <w:rPr>
          <w:sz w:val="22"/>
          <w:szCs w:val="22"/>
        </w:rPr>
        <w:t xml:space="preserve"> </w:t>
      </w:r>
      <w:bookmarkStart w:id="33" w:name="_Hlk5968315"/>
      <w:r w:rsidR="00B3072A">
        <w:rPr>
          <w:sz w:val="22"/>
          <w:szCs w:val="22"/>
        </w:rPr>
        <w:br/>
      </w:r>
    </w:p>
    <w:p w14:paraId="09F25597" w14:textId="322EC5FE" w:rsidR="00CC738B" w:rsidRPr="00036769" w:rsidRDefault="005D061D" w:rsidP="001479E0">
      <w:pPr>
        <w:pStyle w:val="Default"/>
        <w:rPr>
          <w:b/>
          <w:bCs/>
          <w:sz w:val="22"/>
          <w:szCs w:val="22"/>
        </w:rPr>
      </w:pPr>
      <w:r>
        <w:rPr>
          <w:b/>
          <w:sz w:val="22"/>
          <w:szCs w:val="22"/>
        </w:rPr>
        <w:t xml:space="preserve">IMPORTANT NOTE: </w:t>
      </w:r>
      <w:bookmarkStart w:id="34" w:name="_Hlk38269917"/>
      <w:r w:rsidR="001E4533" w:rsidRPr="00036769">
        <w:rPr>
          <w:b/>
          <w:bCs/>
          <w:sz w:val="22"/>
          <w:szCs w:val="22"/>
        </w:rPr>
        <w:t>Be certain to provide the ISA, including the data tables,</w:t>
      </w:r>
      <w:r w:rsidR="00CC738B" w:rsidRPr="00036769">
        <w:rPr>
          <w:b/>
          <w:bCs/>
          <w:sz w:val="22"/>
          <w:szCs w:val="22"/>
        </w:rPr>
        <w:t xml:space="preserve"> in a Microsoft Word document </w:t>
      </w:r>
      <w:r w:rsidR="00792A22" w:rsidRPr="00036769">
        <w:rPr>
          <w:b/>
          <w:bCs/>
          <w:sz w:val="22"/>
          <w:szCs w:val="22"/>
        </w:rPr>
        <w:t>so that</w:t>
      </w:r>
      <w:r w:rsidR="00CC738B" w:rsidRPr="00036769">
        <w:rPr>
          <w:b/>
          <w:bCs/>
          <w:sz w:val="22"/>
          <w:szCs w:val="22"/>
        </w:rPr>
        <w:t xml:space="preserve"> survey team members can easily copy </w:t>
      </w:r>
      <w:r w:rsidR="00CB1B1C">
        <w:rPr>
          <w:b/>
          <w:bCs/>
          <w:sz w:val="22"/>
          <w:szCs w:val="22"/>
        </w:rPr>
        <w:t xml:space="preserve">its </w:t>
      </w:r>
      <w:r w:rsidR="00CC738B" w:rsidRPr="00036769">
        <w:rPr>
          <w:b/>
          <w:bCs/>
          <w:sz w:val="22"/>
          <w:szCs w:val="22"/>
        </w:rPr>
        <w:t>tables</w:t>
      </w:r>
      <w:r w:rsidR="008335CC" w:rsidRPr="00036769">
        <w:rPr>
          <w:b/>
          <w:bCs/>
          <w:sz w:val="22"/>
          <w:szCs w:val="22"/>
        </w:rPr>
        <w:t xml:space="preserve"> into the team report</w:t>
      </w:r>
      <w:r w:rsidR="00CC738B" w:rsidRPr="00036769">
        <w:rPr>
          <w:b/>
          <w:bCs/>
          <w:sz w:val="22"/>
          <w:szCs w:val="22"/>
        </w:rPr>
        <w:t xml:space="preserve">. </w:t>
      </w:r>
      <w:bookmarkEnd w:id="34"/>
    </w:p>
    <w:bookmarkEnd w:id="33"/>
    <w:p w14:paraId="43506693" w14:textId="210EA4D7" w:rsidR="001479E0" w:rsidRPr="008759F3" w:rsidRDefault="001479E0" w:rsidP="008759F3">
      <w:pPr>
        <w:pStyle w:val="Default"/>
      </w:pPr>
    </w:p>
    <w:p w14:paraId="17512419" w14:textId="1EE29552" w:rsidR="00622652" w:rsidRDefault="00622652" w:rsidP="008759F3">
      <w:pPr>
        <w:pStyle w:val="CM33"/>
        <w:spacing w:line="253" w:lineRule="atLeast"/>
        <w:rPr>
          <w:rFonts w:eastAsiaTheme="majorEastAsia" w:cstheme="majorBidi"/>
          <w:b/>
          <w:color w:val="004990"/>
          <w:szCs w:val="26"/>
        </w:rPr>
      </w:pPr>
      <w:r>
        <w:rPr>
          <w:rFonts w:eastAsiaTheme="majorEastAsia" w:cstheme="majorBidi"/>
          <w:b/>
          <w:color w:val="004990"/>
          <w:szCs w:val="26"/>
        </w:rPr>
        <w:t>Survey Administration</w:t>
      </w:r>
    </w:p>
    <w:p w14:paraId="310679D1" w14:textId="6AA7EB57" w:rsidR="002951FC" w:rsidRDefault="002951FC" w:rsidP="008759F3">
      <w:pPr>
        <w:pStyle w:val="CM33"/>
        <w:spacing w:line="253" w:lineRule="atLeast"/>
        <w:rPr>
          <w:sz w:val="22"/>
          <w:szCs w:val="22"/>
        </w:rPr>
      </w:pPr>
      <w:r w:rsidRPr="0072756B">
        <w:rPr>
          <w:sz w:val="22"/>
          <w:szCs w:val="22"/>
        </w:rPr>
        <w:t>The student</w:t>
      </w:r>
      <w:r w:rsidR="00840E02" w:rsidRPr="0072756B">
        <w:rPr>
          <w:sz w:val="22"/>
          <w:szCs w:val="22"/>
        </w:rPr>
        <w:t xml:space="preserve">s </w:t>
      </w:r>
      <w:r w:rsidR="001750CB" w:rsidRPr="0072756B">
        <w:rPr>
          <w:sz w:val="22"/>
          <w:szCs w:val="22"/>
        </w:rPr>
        <w:t>responsible for the ISA</w:t>
      </w:r>
      <w:r w:rsidRPr="0072756B">
        <w:rPr>
          <w:sz w:val="22"/>
          <w:szCs w:val="22"/>
        </w:rPr>
        <w:t xml:space="preserve"> should inform the</w:t>
      </w:r>
      <w:r w:rsidR="005E6B5B" w:rsidRPr="0072756B">
        <w:rPr>
          <w:sz w:val="22"/>
          <w:szCs w:val="22"/>
        </w:rPr>
        <w:t xml:space="preserve"> student body</w:t>
      </w:r>
      <w:r w:rsidRPr="0072756B">
        <w:rPr>
          <w:sz w:val="22"/>
          <w:szCs w:val="22"/>
        </w:rPr>
        <w:t xml:space="preserve"> about the importance of </w:t>
      </w:r>
      <w:r w:rsidR="002631C2">
        <w:rPr>
          <w:sz w:val="22"/>
          <w:szCs w:val="22"/>
        </w:rPr>
        <w:t>completing</w:t>
      </w:r>
      <w:r w:rsidRPr="0072756B">
        <w:rPr>
          <w:sz w:val="22"/>
          <w:szCs w:val="22"/>
        </w:rPr>
        <w:t xml:space="preserve"> the</w:t>
      </w:r>
      <w:r w:rsidR="003C0188" w:rsidRPr="0072756B">
        <w:rPr>
          <w:sz w:val="22"/>
          <w:szCs w:val="22"/>
        </w:rPr>
        <w:t xml:space="preserve"> </w:t>
      </w:r>
      <w:r w:rsidRPr="0072756B">
        <w:rPr>
          <w:sz w:val="22"/>
          <w:szCs w:val="22"/>
        </w:rPr>
        <w:t xml:space="preserve">survey and the seriousness with which the survey team and the LCME regard </w:t>
      </w:r>
      <w:r w:rsidR="00966B7A">
        <w:rPr>
          <w:sz w:val="22"/>
          <w:szCs w:val="22"/>
        </w:rPr>
        <w:t>the ISA</w:t>
      </w:r>
      <w:r w:rsidR="008335CC">
        <w:rPr>
          <w:sz w:val="22"/>
          <w:szCs w:val="22"/>
        </w:rPr>
        <w:t xml:space="preserve"> </w:t>
      </w:r>
      <w:r w:rsidRPr="0072756B">
        <w:rPr>
          <w:sz w:val="22"/>
          <w:szCs w:val="22"/>
        </w:rPr>
        <w:t>results</w:t>
      </w:r>
      <w:r w:rsidR="00EC5830" w:rsidRPr="0072756B">
        <w:rPr>
          <w:sz w:val="22"/>
          <w:szCs w:val="22"/>
        </w:rPr>
        <w:t xml:space="preserve">. </w:t>
      </w:r>
      <w:r w:rsidRPr="0072756B">
        <w:rPr>
          <w:sz w:val="22"/>
          <w:szCs w:val="22"/>
        </w:rPr>
        <w:t xml:space="preserve">If the initial response rate for the student survey is less than </w:t>
      </w:r>
      <w:r w:rsidR="001750CB" w:rsidRPr="0072756B">
        <w:rPr>
          <w:sz w:val="22"/>
          <w:szCs w:val="22"/>
        </w:rPr>
        <w:t>7</w:t>
      </w:r>
      <w:r w:rsidRPr="0072756B">
        <w:rPr>
          <w:sz w:val="22"/>
          <w:szCs w:val="22"/>
        </w:rPr>
        <w:t>0</w:t>
      </w:r>
      <w:r w:rsidR="008335CC">
        <w:rPr>
          <w:sz w:val="22"/>
          <w:szCs w:val="22"/>
        </w:rPr>
        <w:t>-80</w:t>
      </w:r>
      <w:r w:rsidRPr="0072756B">
        <w:rPr>
          <w:sz w:val="22"/>
          <w:szCs w:val="22"/>
        </w:rPr>
        <w:t xml:space="preserve">% </w:t>
      </w:r>
      <w:r w:rsidR="008335CC">
        <w:rPr>
          <w:sz w:val="22"/>
          <w:szCs w:val="22"/>
        </w:rPr>
        <w:t xml:space="preserve">total or </w:t>
      </w:r>
      <w:r w:rsidRPr="0072756B">
        <w:rPr>
          <w:sz w:val="22"/>
          <w:szCs w:val="22"/>
        </w:rPr>
        <w:t>for any class</w:t>
      </w:r>
      <w:r w:rsidR="0000622E">
        <w:rPr>
          <w:sz w:val="22"/>
          <w:szCs w:val="22"/>
        </w:rPr>
        <w:t xml:space="preserve"> year</w:t>
      </w:r>
      <w:r w:rsidRPr="0072756B">
        <w:rPr>
          <w:sz w:val="22"/>
          <w:szCs w:val="22"/>
        </w:rPr>
        <w:t xml:space="preserve">, </w:t>
      </w:r>
      <w:r w:rsidR="00502C0F">
        <w:rPr>
          <w:sz w:val="22"/>
          <w:szCs w:val="22"/>
        </w:rPr>
        <w:t>it is recommended that the response rate be increased by either leaving the survey open longer or by conducting</w:t>
      </w:r>
      <w:r w:rsidR="00D40983">
        <w:rPr>
          <w:sz w:val="22"/>
          <w:szCs w:val="22"/>
        </w:rPr>
        <w:t xml:space="preserve"> </w:t>
      </w:r>
      <w:r w:rsidRPr="0072756B">
        <w:rPr>
          <w:sz w:val="22"/>
          <w:szCs w:val="22"/>
        </w:rPr>
        <w:t>a follow-up survey</w:t>
      </w:r>
      <w:r w:rsidR="00EC5830" w:rsidRPr="0072756B">
        <w:rPr>
          <w:sz w:val="22"/>
          <w:szCs w:val="22"/>
        </w:rPr>
        <w:t xml:space="preserve">. </w:t>
      </w:r>
      <w:r w:rsidR="003713F5">
        <w:rPr>
          <w:sz w:val="22"/>
          <w:szCs w:val="22"/>
        </w:rPr>
        <w:t>You may use i</w:t>
      </w:r>
      <w:r w:rsidR="001750CB" w:rsidRPr="0072756B">
        <w:rPr>
          <w:sz w:val="22"/>
          <w:szCs w:val="22"/>
        </w:rPr>
        <w:t>ncentives to enhance participation</w:t>
      </w:r>
      <w:r w:rsidR="008E00B8">
        <w:rPr>
          <w:sz w:val="22"/>
          <w:szCs w:val="22"/>
        </w:rPr>
        <w:t xml:space="preserve"> and</w:t>
      </w:r>
      <w:r w:rsidR="009E4096">
        <w:rPr>
          <w:sz w:val="22"/>
          <w:szCs w:val="22"/>
        </w:rPr>
        <w:t>, in developing the narrative analysis,</w:t>
      </w:r>
      <w:r w:rsidR="008E00B8">
        <w:rPr>
          <w:sz w:val="22"/>
          <w:szCs w:val="22"/>
        </w:rPr>
        <w:t xml:space="preserve"> may </w:t>
      </w:r>
      <w:r w:rsidR="003713F5">
        <w:rPr>
          <w:sz w:val="22"/>
          <w:szCs w:val="22"/>
        </w:rPr>
        <w:t>supplement t</w:t>
      </w:r>
      <w:r w:rsidRPr="0072756B">
        <w:rPr>
          <w:sz w:val="22"/>
          <w:szCs w:val="22"/>
        </w:rPr>
        <w:t xml:space="preserve">he </w:t>
      </w:r>
      <w:r w:rsidR="003713F5">
        <w:rPr>
          <w:sz w:val="22"/>
          <w:szCs w:val="22"/>
        </w:rPr>
        <w:t xml:space="preserve">survey </w:t>
      </w:r>
      <w:r w:rsidRPr="0072756B">
        <w:rPr>
          <w:sz w:val="22"/>
          <w:szCs w:val="22"/>
        </w:rPr>
        <w:t xml:space="preserve">results with other data, such as focus group </w:t>
      </w:r>
      <w:r w:rsidR="003713F5">
        <w:rPr>
          <w:sz w:val="22"/>
          <w:szCs w:val="22"/>
        </w:rPr>
        <w:t>results</w:t>
      </w:r>
      <w:r w:rsidR="008E00B8">
        <w:rPr>
          <w:sz w:val="22"/>
          <w:szCs w:val="22"/>
        </w:rPr>
        <w:t xml:space="preserve">, </w:t>
      </w:r>
      <w:r w:rsidRPr="0072756B">
        <w:rPr>
          <w:sz w:val="22"/>
          <w:szCs w:val="22"/>
        </w:rPr>
        <w:t>input from student organizations, or</w:t>
      </w:r>
      <w:r w:rsidR="00BC3808" w:rsidRPr="0072756B">
        <w:rPr>
          <w:sz w:val="22"/>
          <w:szCs w:val="22"/>
        </w:rPr>
        <w:t xml:space="preserve"> similar kinds of information. </w:t>
      </w:r>
      <w:r w:rsidR="00E43CC5">
        <w:rPr>
          <w:sz w:val="22"/>
          <w:szCs w:val="22"/>
        </w:rPr>
        <w:t xml:space="preserve">These data sources may be helpful in explaining the </w:t>
      </w:r>
      <w:r w:rsidR="00785613">
        <w:rPr>
          <w:sz w:val="22"/>
          <w:szCs w:val="22"/>
        </w:rPr>
        <w:t xml:space="preserve">survey </w:t>
      </w:r>
      <w:r w:rsidR="00502C0F">
        <w:rPr>
          <w:sz w:val="22"/>
          <w:szCs w:val="22"/>
        </w:rPr>
        <w:t xml:space="preserve">results </w:t>
      </w:r>
      <w:r w:rsidR="00785613">
        <w:rPr>
          <w:sz w:val="22"/>
          <w:szCs w:val="22"/>
        </w:rPr>
        <w:t>but</w:t>
      </w:r>
      <w:r w:rsidR="00E43CC5">
        <w:rPr>
          <w:sz w:val="22"/>
          <w:szCs w:val="22"/>
        </w:rPr>
        <w:t xml:space="preserve"> should not be used to replace</w:t>
      </w:r>
      <w:r w:rsidR="00D51793">
        <w:rPr>
          <w:sz w:val="22"/>
          <w:szCs w:val="22"/>
        </w:rPr>
        <w:t xml:space="preserve"> survey</w:t>
      </w:r>
      <w:r w:rsidR="00502C0F">
        <w:rPr>
          <w:sz w:val="22"/>
          <w:szCs w:val="22"/>
        </w:rPr>
        <w:t xml:space="preserve"> results.</w:t>
      </w:r>
    </w:p>
    <w:p w14:paraId="178A7C6B" w14:textId="77777777" w:rsidR="00E43CC5" w:rsidRPr="008759F3" w:rsidRDefault="00E43CC5" w:rsidP="008759F3">
      <w:pPr>
        <w:pStyle w:val="Default"/>
      </w:pPr>
    </w:p>
    <w:p w14:paraId="607C1F44" w14:textId="4A4FE076" w:rsidR="002951FC" w:rsidRDefault="00502C0F" w:rsidP="001F561D">
      <w:pPr>
        <w:pStyle w:val="CM33"/>
        <w:rPr>
          <w:sz w:val="22"/>
          <w:szCs w:val="22"/>
        </w:rPr>
      </w:pPr>
      <w:r>
        <w:rPr>
          <w:sz w:val="22"/>
          <w:szCs w:val="22"/>
        </w:rPr>
        <w:t>M</w:t>
      </w:r>
      <w:r w:rsidR="00657F64">
        <w:rPr>
          <w:sz w:val="22"/>
          <w:szCs w:val="22"/>
        </w:rPr>
        <w:t>embers of the m</w:t>
      </w:r>
      <w:r w:rsidR="002E61F1">
        <w:rPr>
          <w:sz w:val="22"/>
          <w:szCs w:val="22"/>
        </w:rPr>
        <w:t>edical</w:t>
      </w:r>
      <w:r w:rsidR="002951FC" w:rsidRPr="0072756B">
        <w:rPr>
          <w:sz w:val="22"/>
          <w:szCs w:val="22"/>
        </w:rPr>
        <w:t xml:space="preserve"> school </w:t>
      </w:r>
      <w:r w:rsidR="002E61F1">
        <w:rPr>
          <w:sz w:val="22"/>
          <w:szCs w:val="22"/>
        </w:rPr>
        <w:t>administration</w:t>
      </w:r>
      <w:r w:rsidR="00657F64">
        <w:rPr>
          <w:sz w:val="22"/>
          <w:szCs w:val="22"/>
        </w:rPr>
        <w:t xml:space="preserve"> </w:t>
      </w:r>
      <w:r w:rsidR="002951FC" w:rsidRPr="0072756B">
        <w:rPr>
          <w:sz w:val="22"/>
          <w:szCs w:val="22"/>
        </w:rPr>
        <w:t xml:space="preserve">must not influence the </w:t>
      </w:r>
      <w:r w:rsidR="003C0188" w:rsidRPr="0072756B">
        <w:rPr>
          <w:sz w:val="22"/>
          <w:szCs w:val="22"/>
        </w:rPr>
        <w:t>ISA</w:t>
      </w:r>
      <w:r w:rsidR="002951FC" w:rsidRPr="0072756B">
        <w:rPr>
          <w:sz w:val="22"/>
          <w:szCs w:val="22"/>
        </w:rPr>
        <w:t xml:space="preserve"> </w:t>
      </w:r>
      <w:r w:rsidR="00E43CC5">
        <w:rPr>
          <w:sz w:val="22"/>
          <w:szCs w:val="22"/>
        </w:rPr>
        <w:t xml:space="preserve">findings </w:t>
      </w:r>
      <w:r w:rsidR="002951FC" w:rsidRPr="0072756B">
        <w:rPr>
          <w:sz w:val="22"/>
          <w:szCs w:val="22"/>
        </w:rPr>
        <w:t xml:space="preserve">or edit the </w:t>
      </w:r>
      <w:r w:rsidR="003713F5">
        <w:rPr>
          <w:sz w:val="22"/>
          <w:szCs w:val="22"/>
        </w:rPr>
        <w:t xml:space="preserve">ISA </w:t>
      </w:r>
      <w:r w:rsidR="002951FC" w:rsidRPr="0072756B">
        <w:rPr>
          <w:sz w:val="22"/>
          <w:szCs w:val="22"/>
        </w:rPr>
        <w:t>report</w:t>
      </w:r>
      <w:r w:rsidR="00EC5830" w:rsidRPr="0072756B">
        <w:rPr>
          <w:sz w:val="22"/>
          <w:szCs w:val="22"/>
        </w:rPr>
        <w:t xml:space="preserve">. </w:t>
      </w:r>
      <w:r w:rsidR="002951FC" w:rsidRPr="0072756B">
        <w:rPr>
          <w:sz w:val="22"/>
          <w:szCs w:val="22"/>
        </w:rPr>
        <w:t xml:space="preserve">Nevertheless, both the program and the students will benefit if a draft of the </w:t>
      </w:r>
      <w:r w:rsidR="003C0188" w:rsidRPr="0072756B">
        <w:rPr>
          <w:sz w:val="22"/>
          <w:szCs w:val="22"/>
        </w:rPr>
        <w:t xml:space="preserve">ISA </w:t>
      </w:r>
      <w:r w:rsidR="002951FC" w:rsidRPr="0072756B">
        <w:rPr>
          <w:sz w:val="22"/>
          <w:szCs w:val="22"/>
        </w:rPr>
        <w:t xml:space="preserve">is shared with the </w:t>
      </w:r>
      <w:r w:rsidR="00115EAD">
        <w:rPr>
          <w:sz w:val="22"/>
          <w:szCs w:val="22"/>
        </w:rPr>
        <w:t>FAL</w:t>
      </w:r>
      <w:r w:rsidR="002951FC" w:rsidRPr="0072756B">
        <w:rPr>
          <w:sz w:val="22"/>
          <w:szCs w:val="22"/>
        </w:rPr>
        <w:t xml:space="preserve"> to ensure that the analysis does not contain any </w:t>
      </w:r>
      <w:r w:rsidR="00A54272" w:rsidRPr="0072756B">
        <w:rPr>
          <w:sz w:val="22"/>
          <w:szCs w:val="22"/>
        </w:rPr>
        <w:t>inconsistencies with</w:t>
      </w:r>
      <w:r w:rsidR="00D611C2" w:rsidRPr="0072756B">
        <w:rPr>
          <w:sz w:val="22"/>
          <w:szCs w:val="22"/>
        </w:rPr>
        <w:t xml:space="preserve"> </w:t>
      </w:r>
      <w:r w:rsidR="002951FC" w:rsidRPr="0072756B">
        <w:rPr>
          <w:sz w:val="22"/>
          <w:szCs w:val="22"/>
        </w:rPr>
        <w:t>the survey data</w:t>
      </w:r>
      <w:r w:rsidR="008335CC">
        <w:rPr>
          <w:sz w:val="22"/>
          <w:szCs w:val="22"/>
        </w:rPr>
        <w:t xml:space="preserve"> or individual student comments that may not be representative of the full student body</w:t>
      </w:r>
      <w:r w:rsidR="00EC5830" w:rsidRPr="0072756B">
        <w:rPr>
          <w:sz w:val="22"/>
          <w:szCs w:val="22"/>
        </w:rPr>
        <w:t xml:space="preserve">. </w:t>
      </w:r>
      <w:r w:rsidR="002951FC" w:rsidRPr="0072756B">
        <w:rPr>
          <w:sz w:val="22"/>
          <w:szCs w:val="22"/>
        </w:rPr>
        <w:t xml:space="preserve">The final version of the </w:t>
      </w:r>
      <w:r w:rsidR="003C0188" w:rsidRPr="0072756B">
        <w:rPr>
          <w:sz w:val="22"/>
          <w:szCs w:val="22"/>
        </w:rPr>
        <w:t>ISA</w:t>
      </w:r>
      <w:r w:rsidR="002951FC" w:rsidRPr="0072756B">
        <w:rPr>
          <w:sz w:val="22"/>
          <w:szCs w:val="22"/>
        </w:rPr>
        <w:t xml:space="preserve"> </w:t>
      </w:r>
      <w:r w:rsidR="0035639F" w:rsidRPr="0072756B">
        <w:rPr>
          <w:sz w:val="22"/>
          <w:szCs w:val="22"/>
        </w:rPr>
        <w:t xml:space="preserve">must </w:t>
      </w:r>
      <w:r w:rsidR="002951FC" w:rsidRPr="0072756B">
        <w:rPr>
          <w:sz w:val="22"/>
          <w:szCs w:val="22"/>
        </w:rPr>
        <w:t xml:space="preserve">be made available to the </w:t>
      </w:r>
      <w:r w:rsidR="00D51793">
        <w:rPr>
          <w:sz w:val="22"/>
          <w:szCs w:val="22"/>
        </w:rPr>
        <w:t xml:space="preserve">individuals finalizing the DCI and the </w:t>
      </w:r>
      <w:r w:rsidR="000D100E">
        <w:rPr>
          <w:sz w:val="22"/>
          <w:szCs w:val="22"/>
        </w:rPr>
        <w:t xml:space="preserve">self-study </w:t>
      </w:r>
      <w:r w:rsidR="001E4533">
        <w:rPr>
          <w:sz w:val="22"/>
          <w:szCs w:val="22"/>
        </w:rPr>
        <w:t xml:space="preserve">task </w:t>
      </w:r>
      <w:r w:rsidR="003713F5">
        <w:rPr>
          <w:sz w:val="22"/>
          <w:szCs w:val="22"/>
        </w:rPr>
        <w:t xml:space="preserve">force </w:t>
      </w:r>
      <w:r w:rsidR="002951FC" w:rsidRPr="0072756B">
        <w:rPr>
          <w:sz w:val="22"/>
          <w:szCs w:val="22"/>
        </w:rPr>
        <w:t xml:space="preserve">so that </w:t>
      </w:r>
      <w:r>
        <w:rPr>
          <w:sz w:val="22"/>
          <w:szCs w:val="22"/>
        </w:rPr>
        <w:t>its</w:t>
      </w:r>
      <w:r w:rsidRPr="0072756B">
        <w:rPr>
          <w:sz w:val="22"/>
          <w:szCs w:val="22"/>
        </w:rPr>
        <w:t xml:space="preserve"> </w:t>
      </w:r>
      <w:r w:rsidR="002951FC" w:rsidRPr="0072756B">
        <w:rPr>
          <w:sz w:val="22"/>
          <w:szCs w:val="22"/>
        </w:rPr>
        <w:t xml:space="preserve">findings can be </w:t>
      </w:r>
      <w:r w:rsidR="000D100E">
        <w:rPr>
          <w:sz w:val="22"/>
          <w:szCs w:val="22"/>
        </w:rPr>
        <w:t xml:space="preserve">considered in the </w:t>
      </w:r>
      <w:r w:rsidR="00E53379">
        <w:rPr>
          <w:sz w:val="22"/>
          <w:szCs w:val="22"/>
        </w:rPr>
        <w:t>medical school</w:t>
      </w:r>
      <w:r w:rsidR="001D71D8">
        <w:rPr>
          <w:sz w:val="22"/>
          <w:szCs w:val="22"/>
        </w:rPr>
        <w:t>’s</w:t>
      </w:r>
      <w:r w:rsidR="001D71D8" w:rsidRPr="0072756B">
        <w:rPr>
          <w:sz w:val="22"/>
          <w:szCs w:val="22"/>
        </w:rPr>
        <w:t xml:space="preserve"> </w:t>
      </w:r>
      <w:r w:rsidR="002951FC" w:rsidRPr="0072756B">
        <w:rPr>
          <w:sz w:val="22"/>
          <w:szCs w:val="22"/>
        </w:rPr>
        <w:t xml:space="preserve">self-study </w:t>
      </w:r>
      <w:r w:rsidR="00FB0782" w:rsidRPr="0072756B">
        <w:rPr>
          <w:sz w:val="22"/>
          <w:szCs w:val="22"/>
        </w:rPr>
        <w:t xml:space="preserve">summary </w:t>
      </w:r>
      <w:r w:rsidR="002951FC" w:rsidRPr="0072756B">
        <w:rPr>
          <w:sz w:val="22"/>
          <w:szCs w:val="22"/>
        </w:rPr>
        <w:t xml:space="preserve">report. </w:t>
      </w:r>
    </w:p>
    <w:p w14:paraId="57D21D92" w14:textId="77777777" w:rsidR="001F561D" w:rsidRPr="001F561D" w:rsidRDefault="001F561D" w:rsidP="001F561D">
      <w:pPr>
        <w:pStyle w:val="Default"/>
      </w:pPr>
    </w:p>
    <w:p w14:paraId="6436B4F3" w14:textId="67B87519" w:rsidR="00071B2E" w:rsidRPr="0072756B" w:rsidRDefault="0006278C" w:rsidP="007C3BD8">
      <w:pPr>
        <w:pStyle w:val="CM33"/>
        <w:spacing w:line="253" w:lineRule="atLeast"/>
        <w:rPr>
          <w:sz w:val="22"/>
          <w:szCs w:val="22"/>
        </w:rPr>
      </w:pPr>
      <w:bookmarkStart w:id="35" w:name="_Hlk68106827"/>
      <w:r>
        <w:rPr>
          <w:sz w:val="22"/>
          <w:szCs w:val="22"/>
        </w:rPr>
        <w:t>S</w:t>
      </w:r>
      <w:r w:rsidR="002951FC" w:rsidRPr="0072756B">
        <w:rPr>
          <w:sz w:val="22"/>
          <w:szCs w:val="22"/>
        </w:rPr>
        <w:t xml:space="preserve">tudents </w:t>
      </w:r>
      <w:r>
        <w:rPr>
          <w:sz w:val="22"/>
          <w:szCs w:val="22"/>
        </w:rPr>
        <w:t>responsible for the ISA</w:t>
      </w:r>
      <w:r w:rsidR="002951FC" w:rsidRPr="0072756B">
        <w:rPr>
          <w:sz w:val="22"/>
          <w:szCs w:val="22"/>
        </w:rPr>
        <w:t xml:space="preserve"> may find it helpful to learn from the experiences of students at other </w:t>
      </w:r>
      <w:r w:rsidR="00E53379">
        <w:rPr>
          <w:sz w:val="22"/>
          <w:szCs w:val="22"/>
        </w:rPr>
        <w:t>medical school</w:t>
      </w:r>
      <w:r w:rsidR="002951FC" w:rsidRPr="0072756B">
        <w:rPr>
          <w:sz w:val="22"/>
          <w:szCs w:val="22"/>
        </w:rPr>
        <w:t xml:space="preserve">s </w:t>
      </w:r>
      <w:r w:rsidR="00181F54">
        <w:rPr>
          <w:sz w:val="22"/>
          <w:szCs w:val="22"/>
        </w:rPr>
        <w:t>who</w:t>
      </w:r>
      <w:r w:rsidR="002D1C16">
        <w:rPr>
          <w:sz w:val="22"/>
          <w:szCs w:val="22"/>
        </w:rPr>
        <w:t xml:space="preserve"> </w:t>
      </w:r>
      <w:r w:rsidR="002951FC" w:rsidRPr="0072756B">
        <w:rPr>
          <w:sz w:val="22"/>
          <w:szCs w:val="22"/>
        </w:rPr>
        <w:t xml:space="preserve">have recently completed an accreditation survey visit or who are further along in the </w:t>
      </w:r>
      <w:r w:rsidR="003B11AE" w:rsidRPr="0072756B">
        <w:rPr>
          <w:sz w:val="22"/>
          <w:szCs w:val="22"/>
        </w:rPr>
        <w:t>ISA planning and development</w:t>
      </w:r>
      <w:r w:rsidR="00481181">
        <w:rPr>
          <w:sz w:val="22"/>
          <w:szCs w:val="22"/>
        </w:rPr>
        <w:t xml:space="preserve"> process</w:t>
      </w:r>
      <w:r w:rsidR="00EC5830" w:rsidRPr="0072756B">
        <w:rPr>
          <w:sz w:val="22"/>
          <w:szCs w:val="22"/>
        </w:rPr>
        <w:t xml:space="preserve">. </w:t>
      </w:r>
      <w:r w:rsidR="00A93865">
        <w:rPr>
          <w:sz w:val="22"/>
          <w:szCs w:val="22"/>
        </w:rPr>
        <w:t xml:space="preserve">Each year, one of the </w:t>
      </w:r>
      <w:r w:rsidR="00071B2E" w:rsidRPr="0072756B">
        <w:rPr>
          <w:sz w:val="22"/>
          <w:szCs w:val="22"/>
        </w:rPr>
        <w:t xml:space="preserve">monthly </w:t>
      </w:r>
      <w:hyperlink r:id="rId19" w:history="1">
        <w:r w:rsidR="00071B2E" w:rsidRPr="00FC7758">
          <w:rPr>
            <w:rStyle w:val="Hyperlink"/>
            <w:i/>
            <w:sz w:val="22"/>
            <w:szCs w:val="22"/>
          </w:rPr>
          <w:t>Connecting with the Secretariat</w:t>
        </w:r>
      </w:hyperlink>
      <w:r w:rsidR="00071B2E" w:rsidRPr="00FC7758">
        <w:rPr>
          <w:sz w:val="22"/>
          <w:szCs w:val="22"/>
        </w:rPr>
        <w:t xml:space="preserve"> webinars </w:t>
      </w:r>
      <w:r w:rsidR="00A93865">
        <w:rPr>
          <w:sz w:val="22"/>
          <w:szCs w:val="22"/>
        </w:rPr>
        <w:t>focuse</w:t>
      </w:r>
      <w:r w:rsidR="00481181">
        <w:rPr>
          <w:sz w:val="22"/>
          <w:szCs w:val="22"/>
        </w:rPr>
        <w:t>s</w:t>
      </w:r>
      <w:r w:rsidR="00A93865">
        <w:rPr>
          <w:sz w:val="22"/>
          <w:szCs w:val="22"/>
        </w:rPr>
        <w:t xml:space="preserve"> </w:t>
      </w:r>
      <w:r w:rsidR="00071B2E" w:rsidRPr="00FC7758">
        <w:rPr>
          <w:sz w:val="22"/>
          <w:szCs w:val="22"/>
        </w:rPr>
        <w:t>on the ISA</w:t>
      </w:r>
      <w:r w:rsidR="00E43CC5" w:rsidRPr="00FC7758">
        <w:rPr>
          <w:sz w:val="22"/>
          <w:szCs w:val="22"/>
        </w:rPr>
        <w:t>,</w:t>
      </w:r>
      <w:r w:rsidR="00071B2E" w:rsidRPr="00FC7758">
        <w:rPr>
          <w:sz w:val="22"/>
          <w:szCs w:val="22"/>
        </w:rPr>
        <w:t xml:space="preserve"> with presentations by students</w:t>
      </w:r>
      <w:r w:rsidR="00071B2E" w:rsidRPr="0072756B">
        <w:rPr>
          <w:sz w:val="22"/>
          <w:szCs w:val="22"/>
        </w:rPr>
        <w:t xml:space="preserve"> from </w:t>
      </w:r>
      <w:r w:rsidR="00E53379">
        <w:rPr>
          <w:sz w:val="22"/>
          <w:szCs w:val="22"/>
        </w:rPr>
        <w:t>medical school</w:t>
      </w:r>
      <w:r w:rsidR="00071B2E" w:rsidRPr="0072756B">
        <w:rPr>
          <w:sz w:val="22"/>
          <w:szCs w:val="22"/>
        </w:rPr>
        <w:t xml:space="preserve">s </w:t>
      </w:r>
      <w:r w:rsidR="00B4640B">
        <w:rPr>
          <w:sz w:val="22"/>
          <w:szCs w:val="22"/>
        </w:rPr>
        <w:t xml:space="preserve">that </w:t>
      </w:r>
      <w:r w:rsidR="00071B2E" w:rsidRPr="0072756B">
        <w:rPr>
          <w:sz w:val="22"/>
          <w:szCs w:val="22"/>
        </w:rPr>
        <w:t>have recently completed the process.</w:t>
      </w:r>
      <w:r w:rsidR="001621C8">
        <w:rPr>
          <w:sz w:val="22"/>
          <w:szCs w:val="22"/>
        </w:rPr>
        <w:t xml:space="preserve"> </w:t>
      </w:r>
    </w:p>
    <w:bookmarkEnd w:id="35"/>
    <w:p w14:paraId="4DC8659B" w14:textId="77777777" w:rsidR="00D27DB4" w:rsidRPr="001F561D" w:rsidRDefault="00D27DB4" w:rsidP="001F561D">
      <w:pPr>
        <w:pStyle w:val="Default"/>
      </w:pPr>
    </w:p>
    <w:p w14:paraId="39910054" w14:textId="5595FD0D" w:rsidR="0067329C" w:rsidRDefault="002951FC" w:rsidP="007C3BD8">
      <w:pPr>
        <w:pStyle w:val="CM33"/>
        <w:spacing w:line="253" w:lineRule="atLeast"/>
        <w:rPr>
          <w:sz w:val="22"/>
          <w:szCs w:val="22"/>
        </w:rPr>
      </w:pPr>
      <w:bookmarkStart w:id="36" w:name="_Toc104198848"/>
      <w:r w:rsidRPr="0067329C">
        <w:rPr>
          <w:rStyle w:val="Heading2Char"/>
        </w:rPr>
        <w:lastRenderedPageBreak/>
        <w:t xml:space="preserve">Student </w:t>
      </w:r>
      <w:r w:rsidR="0033599E" w:rsidRPr="0067329C">
        <w:rPr>
          <w:rStyle w:val="Heading2Char"/>
        </w:rPr>
        <w:t xml:space="preserve">Participation During </w:t>
      </w:r>
      <w:r w:rsidR="00300E66">
        <w:rPr>
          <w:rStyle w:val="Heading2Char"/>
        </w:rPr>
        <w:t>t</w:t>
      </w:r>
      <w:r w:rsidR="0033599E" w:rsidRPr="0067329C">
        <w:rPr>
          <w:rStyle w:val="Heading2Char"/>
        </w:rPr>
        <w:t xml:space="preserve">he </w:t>
      </w:r>
      <w:r w:rsidR="0067329C" w:rsidRPr="0067329C">
        <w:rPr>
          <w:rStyle w:val="Heading2Char"/>
        </w:rPr>
        <w:t xml:space="preserve">LCME </w:t>
      </w:r>
      <w:r w:rsidR="0033599E" w:rsidRPr="0067329C">
        <w:rPr>
          <w:rStyle w:val="Heading2Char"/>
        </w:rPr>
        <w:t>Survey Visit</w:t>
      </w:r>
      <w:bookmarkEnd w:id="36"/>
      <w:r w:rsidRPr="0072756B">
        <w:rPr>
          <w:sz w:val="22"/>
          <w:szCs w:val="22"/>
        </w:rPr>
        <w:t xml:space="preserve"> </w:t>
      </w:r>
    </w:p>
    <w:p w14:paraId="033D805D" w14:textId="00F6DDA5" w:rsidR="00576065" w:rsidRDefault="002951FC" w:rsidP="00BF4665">
      <w:pPr>
        <w:pStyle w:val="Default"/>
      </w:pPr>
      <w:r w:rsidRPr="0072756B">
        <w:rPr>
          <w:sz w:val="22"/>
          <w:szCs w:val="22"/>
        </w:rPr>
        <w:t xml:space="preserve">After the </w:t>
      </w:r>
      <w:r w:rsidR="00E53379">
        <w:rPr>
          <w:sz w:val="22"/>
          <w:szCs w:val="22"/>
        </w:rPr>
        <w:t>medical school</w:t>
      </w:r>
      <w:r w:rsidR="00A053E5" w:rsidRPr="0072756B">
        <w:rPr>
          <w:sz w:val="22"/>
          <w:szCs w:val="22"/>
        </w:rPr>
        <w:t xml:space="preserve">’s </w:t>
      </w:r>
      <w:r w:rsidR="00B211EA">
        <w:rPr>
          <w:sz w:val="22"/>
          <w:szCs w:val="22"/>
        </w:rPr>
        <w:t>survey package has been</w:t>
      </w:r>
      <w:r w:rsidRPr="0072756B">
        <w:rPr>
          <w:sz w:val="22"/>
          <w:szCs w:val="22"/>
        </w:rPr>
        <w:t xml:space="preserve"> completed</w:t>
      </w:r>
      <w:r w:rsidR="004E0BEF" w:rsidRPr="0072756B">
        <w:rPr>
          <w:sz w:val="22"/>
          <w:szCs w:val="22"/>
        </w:rPr>
        <w:t xml:space="preserve"> and submitted</w:t>
      </w:r>
      <w:r w:rsidRPr="0072756B">
        <w:rPr>
          <w:sz w:val="22"/>
          <w:szCs w:val="22"/>
        </w:rPr>
        <w:t xml:space="preserve">, the survey team </w:t>
      </w:r>
      <w:r w:rsidR="00B53051">
        <w:rPr>
          <w:sz w:val="22"/>
          <w:szCs w:val="22"/>
        </w:rPr>
        <w:t xml:space="preserve">begins </w:t>
      </w:r>
      <w:r w:rsidRPr="0072756B">
        <w:rPr>
          <w:sz w:val="22"/>
          <w:szCs w:val="22"/>
        </w:rPr>
        <w:t xml:space="preserve">to review the </w:t>
      </w:r>
      <w:r w:rsidR="00786E34">
        <w:rPr>
          <w:sz w:val="22"/>
          <w:szCs w:val="22"/>
        </w:rPr>
        <w:t xml:space="preserve">school’s </w:t>
      </w:r>
      <w:r w:rsidR="00B211EA">
        <w:rPr>
          <w:sz w:val="22"/>
          <w:szCs w:val="22"/>
        </w:rPr>
        <w:t>information</w:t>
      </w:r>
      <w:r w:rsidR="00786E34">
        <w:rPr>
          <w:sz w:val="22"/>
          <w:szCs w:val="22"/>
        </w:rPr>
        <w:t>,</w:t>
      </w:r>
      <w:r w:rsidRPr="0072756B">
        <w:rPr>
          <w:sz w:val="22"/>
          <w:szCs w:val="22"/>
        </w:rPr>
        <w:t xml:space="preserve"> and the </w:t>
      </w:r>
      <w:r w:rsidR="0015484A">
        <w:rPr>
          <w:sz w:val="22"/>
          <w:szCs w:val="22"/>
        </w:rPr>
        <w:t>survey team secretary</w:t>
      </w:r>
      <w:r w:rsidRPr="0072756B">
        <w:rPr>
          <w:sz w:val="22"/>
          <w:szCs w:val="22"/>
        </w:rPr>
        <w:t xml:space="preserve"> </w:t>
      </w:r>
      <w:r w:rsidR="00B53051">
        <w:rPr>
          <w:sz w:val="22"/>
          <w:szCs w:val="22"/>
        </w:rPr>
        <w:t xml:space="preserve">works </w:t>
      </w:r>
      <w:r w:rsidRPr="0072756B">
        <w:rPr>
          <w:sz w:val="22"/>
          <w:szCs w:val="22"/>
        </w:rPr>
        <w:t xml:space="preserve">with the program’s </w:t>
      </w:r>
      <w:r w:rsidR="00B775B8">
        <w:rPr>
          <w:sz w:val="22"/>
          <w:szCs w:val="22"/>
        </w:rPr>
        <w:t>FAL</w:t>
      </w:r>
      <w:r w:rsidRPr="0072756B">
        <w:rPr>
          <w:sz w:val="22"/>
          <w:szCs w:val="22"/>
        </w:rPr>
        <w:t xml:space="preserve"> to develop the schedule for the survey visit</w:t>
      </w:r>
      <w:r w:rsidR="00EC5830" w:rsidRPr="0072756B">
        <w:rPr>
          <w:sz w:val="22"/>
          <w:szCs w:val="22"/>
        </w:rPr>
        <w:t xml:space="preserve">. </w:t>
      </w:r>
      <w:r w:rsidR="00657F64">
        <w:rPr>
          <w:sz w:val="22"/>
          <w:szCs w:val="22"/>
        </w:rPr>
        <w:t xml:space="preserve">The survey visit agenda usually will include two student meetings, one with pre-clerkship phase students and the other with clerkship phase students. If the </w:t>
      </w:r>
      <w:r w:rsidR="006F2A26">
        <w:rPr>
          <w:sz w:val="22"/>
          <w:szCs w:val="22"/>
        </w:rPr>
        <w:t>visit takes</w:t>
      </w:r>
      <w:r w:rsidRPr="004264E3">
        <w:rPr>
          <w:sz w:val="22"/>
          <w:szCs w:val="22"/>
        </w:rPr>
        <w:t xml:space="preserve"> place </w:t>
      </w:r>
      <w:r w:rsidR="00657F64" w:rsidRPr="004264E3">
        <w:rPr>
          <w:sz w:val="22"/>
          <w:szCs w:val="22"/>
        </w:rPr>
        <w:t>earl</w:t>
      </w:r>
      <w:r w:rsidR="00962C39">
        <w:rPr>
          <w:sz w:val="22"/>
          <w:szCs w:val="22"/>
        </w:rPr>
        <w:t>y</w:t>
      </w:r>
      <w:r w:rsidR="00657F64" w:rsidRPr="004264E3">
        <w:rPr>
          <w:sz w:val="22"/>
          <w:szCs w:val="22"/>
        </w:rPr>
        <w:t xml:space="preserve"> </w:t>
      </w:r>
      <w:r w:rsidRPr="004264E3">
        <w:rPr>
          <w:sz w:val="22"/>
          <w:szCs w:val="22"/>
        </w:rPr>
        <w:t>in the academic year (</w:t>
      </w:r>
      <w:r w:rsidR="00181F54" w:rsidRPr="004264E3">
        <w:rPr>
          <w:sz w:val="22"/>
          <w:szCs w:val="22"/>
        </w:rPr>
        <w:t xml:space="preserve">particularly </w:t>
      </w:r>
      <w:r w:rsidRPr="004264E3">
        <w:rPr>
          <w:sz w:val="22"/>
          <w:szCs w:val="22"/>
        </w:rPr>
        <w:t xml:space="preserve">in September </w:t>
      </w:r>
      <w:r w:rsidR="00181F54" w:rsidRPr="004264E3">
        <w:rPr>
          <w:sz w:val="22"/>
          <w:szCs w:val="22"/>
        </w:rPr>
        <w:t xml:space="preserve">or </w:t>
      </w:r>
      <w:r w:rsidRPr="004264E3">
        <w:rPr>
          <w:sz w:val="22"/>
          <w:szCs w:val="22"/>
        </w:rPr>
        <w:t xml:space="preserve">October), </w:t>
      </w:r>
      <w:r w:rsidR="00657F64">
        <w:rPr>
          <w:sz w:val="22"/>
          <w:szCs w:val="22"/>
        </w:rPr>
        <w:t xml:space="preserve">recent graduates doing their residency at the medical school may be included to ensure that the survey team meets with </w:t>
      </w:r>
      <w:r w:rsidR="00962C39">
        <w:rPr>
          <w:sz w:val="22"/>
          <w:szCs w:val="22"/>
        </w:rPr>
        <w:t>students or recent graduates who have knowledge about and experience in all years of the curriculum.</w:t>
      </w:r>
    </w:p>
    <w:p w14:paraId="033EF720" w14:textId="77777777" w:rsidR="00576065" w:rsidRPr="00BF4665" w:rsidRDefault="00576065" w:rsidP="00BF4665">
      <w:pPr>
        <w:pStyle w:val="Default"/>
      </w:pPr>
    </w:p>
    <w:p w14:paraId="08320805" w14:textId="44A9C42F" w:rsidR="00F4292C" w:rsidRDefault="002951FC" w:rsidP="00BF4665">
      <w:pPr>
        <w:pStyle w:val="CM33"/>
        <w:spacing w:line="253" w:lineRule="atLeast"/>
        <w:rPr>
          <w:sz w:val="22"/>
          <w:szCs w:val="22"/>
        </w:rPr>
      </w:pPr>
      <w:r w:rsidRPr="0072756B">
        <w:rPr>
          <w:sz w:val="22"/>
          <w:szCs w:val="22"/>
        </w:rPr>
        <w:t>The sessions with students allow for informal</w:t>
      </w:r>
      <w:r w:rsidR="004E0BEF" w:rsidRPr="0072756B">
        <w:rPr>
          <w:sz w:val="22"/>
          <w:szCs w:val="22"/>
        </w:rPr>
        <w:t xml:space="preserve"> and open</w:t>
      </w:r>
      <w:r w:rsidRPr="0072756B">
        <w:rPr>
          <w:sz w:val="22"/>
          <w:szCs w:val="22"/>
        </w:rPr>
        <w:t xml:space="preserve"> discussions about the </w:t>
      </w:r>
      <w:r w:rsidR="00E53379">
        <w:rPr>
          <w:sz w:val="22"/>
          <w:szCs w:val="22"/>
        </w:rPr>
        <w:t>medical school</w:t>
      </w:r>
      <w:r w:rsidR="00EC5830" w:rsidRPr="0072756B">
        <w:rPr>
          <w:sz w:val="22"/>
          <w:szCs w:val="22"/>
        </w:rPr>
        <w:t xml:space="preserve">. </w:t>
      </w:r>
      <w:r w:rsidRPr="0072756B">
        <w:rPr>
          <w:sz w:val="22"/>
          <w:szCs w:val="22"/>
        </w:rPr>
        <w:t xml:space="preserve">One purpose of these meetings, from the survey team’s point of view, is to identify and reconcile, if possible, any differences in student opinion </w:t>
      </w:r>
      <w:r w:rsidR="00FC7758">
        <w:rPr>
          <w:sz w:val="22"/>
          <w:szCs w:val="22"/>
        </w:rPr>
        <w:t>between</w:t>
      </w:r>
      <w:r w:rsidRPr="0072756B">
        <w:rPr>
          <w:sz w:val="22"/>
          <w:szCs w:val="22"/>
        </w:rPr>
        <w:t xml:space="preserve"> the </w:t>
      </w:r>
      <w:r w:rsidR="00E16FDF" w:rsidRPr="0072756B">
        <w:rPr>
          <w:sz w:val="22"/>
          <w:szCs w:val="22"/>
        </w:rPr>
        <w:t>ISA</w:t>
      </w:r>
      <w:r w:rsidR="00A053E5" w:rsidRPr="0072756B">
        <w:rPr>
          <w:sz w:val="22"/>
          <w:szCs w:val="22"/>
        </w:rPr>
        <w:t xml:space="preserve"> and </w:t>
      </w:r>
      <w:r w:rsidRPr="0072756B">
        <w:rPr>
          <w:sz w:val="22"/>
          <w:szCs w:val="22"/>
        </w:rPr>
        <w:t xml:space="preserve">the AAMC </w:t>
      </w:r>
      <w:r w:rsidR="00576065">
        <w:rPr>
          <w:sz w:val="22"/>
          <w:szCs w:val="22"/>
        </w:rPr>
        <w:t>GQ</w:t>
      </w:r>
      <w:r w:rsidR="00027BFF">
        <w:rPr>
          <w:sz w:val="22"/>
          <w:szCs w:val="22"/>
        </w:rPr>
        <w:t>, between different class years,</w:t>
      </w:r>
      <w:r w:rsidR="00A053E5" w:rsidRPr="0072756B">
        <w:rPr>
          <w:sz w:val="22"/>
          <w:szCs w:val="22"/>
        </w:rPr>
        <w:t xml:space="preserve"> </w:t>
      </w:r>
      <w:r w:rsidR="00FC7758">
        <w:rPr>
          <w:sz w:val="22"/>
          <w:szCs w:val="22"/>
        </w:rPr>
        <w:t>and</w:t>
      </w:r>
      <w:r w:rsidR="004E0BEF" w:rsidRPr="0072756B">
        <w:rPr>
          <w:sz w:val="22"/>
          <w:szCs w:val="22"/>
        </w:rPr>
        <w:t xml:space="preserve"> </w:t>
      </w:r>
      <w:r w:rsidR="00D51793">
        <w:rPr>
          <w:sz w:val="22"/>
          <w:szCs w:val="22"/>
        </w:rPr>
        <w:t xml:space="preserve">between those surveys and </w:t>
      </w:r>
      <w:r w:rsidR="004E0BEF" w:rsidRPr="0072756B">
        <w:rPr>
          <w:sz w:val="22"/>
          <w:szCs w:val="22"/>
        </w:rPr>
        <w:t xml:space="preserve">the </w:t>
      </w:r>
      <w:r w:rsidR="00962C39">
        <w:rPr>
          <w:sz w:val="22"/>
          <w:szCs w:val="22"/>
        </w:rPr>
        <w:t>institutional</w:t>
      </w:r>
      <w:r w:rsidR="004E0BEF" w:rsidRPr="0072756B">
        <w:rPr>
          <w:sz w:val="22"/>
          <w:szCs w:val="22"/>
        </w:rPr>
        <w:t xml:space="preserve"> self-study</w:t>
      </w:r>
      <w:r w:rsidR="00EC5830" w:rsidRPr="0072756B">
        <w:rPr>
          <w:sz w:val="22"/>
          <w:szCs w:val="22"/>
        </w:rPr>
        <w:t xml:space="preserve">. </w:t>
      </w:r>
      <w:r w:rsidRPr="0072756B">
        <w:rPr>
          <w:sz w:val="22"/>
          <w:szCs w:val="22"/>
        </w:rPr>
        <w:t xml:space="preserve">Sometimes </w:t>
      </w:r>
      <w:r w:rsidR="007D4B63">
        <w:rPr>
          <w:sz w:val="22"/>
          <w:szCs w:val="22"/>
        </w:rPr>
        <w:t xml:space="preserve">such </w:t>
      </w:r>
      <w:r w:rsidRPr="0072756B">
        <w:rPr>
          <w:sz w:val="22"/>
          <w:szCs w:val="22"/>
        </w:rPr>
        <w:t xml:space="preserve">differences are easily explained by timing differences </w:t>
      </w:r>
      <w:r w:rsidR="00DF6854" w:rsidRPr="0072756B">
        <w:rPr>
          <w:sz w:val="22"/>
          <w:szCs w:val="22"/>
        </w:rPr>
        <w:t>in</w:t>
      </w:r>
      <w:r w:rsidR="00B43DD4" w:rsidRPr="0072756B">
        <w:rPr>
          <w:sz w:val="22"/>
          <w:szCs w:val="22"/>
        </w:rPr>
        <w:t xml:space="preserve"> </w:t>
      </w:r>
      <w:r w:rsidR="00B53051">
        <w:rPr>
          <w:sz w:val="22"/>
          <w:szCs w:val="22"/>
        </w:rPr>
        <w:t>data collection</w:t>
      </w:r>
      <w:r w:rsidR="00E343BE">
        <w:rPr>
          <w:sz w:val="22"/>
          <w:szCs w:val="22"/>
        </w:rPr>
        <w:t>.</w:t>
      </w:r>
      <w:r w:rsidR="00EC5830" w:rsidRPr="0072756B">
        <w:rPr>
          <w:sz w:val="22"/>
          <w:szCs w:val="22"/>
        </w:rPr>
        <w:t xml:space="preserve"> </w:t>
      </w:r>
      <w:r w:rsidRPr="0072756B">
        <w:rPr>
          <w:sz w:val="22"/>
          <w:szCs w:val="22"/>
        </w:rPr>
        <w:t xml:space="preserve">There </w:t>
      </w:r>
      <w:r w:rsidR="00B53051">
        <w:rPr>
          <w:sz w:val="22"/>
          <w:szCs w:val="22"/>
        </w:rPr>
        <w:t xml:space="preserve">also may </w:t>
      </w:r>
      <w:r w:rsidRPr="0072756B">
        <w:rPr>
          <w:sz w:val="22"/>
          <w:szCs w:val="22"/>
        </w:rPr>
        <w:t xml:space="preserve">be genuine differences of opinion, and part of the survey team’s task is to determine if </w:t>
      </w:r>
      <w:r w:rsidR="002950BA">
        <w:rPr>
          <w:sz w:val="22"/>
          <w:szCs w:val="22"/>
        </w:rPr>
        <w:t xml:space="preserve">and why </w:t>
      </w:r>
      <w:r w:rsidRPr="0072756B">
        <w:rPr>
          <w:sz w:val="22"/>
          <w:szCs w:val="22"/>
        </w:rPr>
        <w:t>that is the case</w:t>
      </w:r>
      <w:r w:rsidR="00EC5830" w:rsidRPr="0072756B">
        <w:rPr>
          <w:sz w:val="22"/>
          <w:szCs w:val="22"/>
        </w:rPr>
        <w:t xml:space="preserve">. </w:t>
      </w:r>
      <w:r w:rsidRPr="0072756B">
        <w:rPr>
          <w:sz w:val="22"/>
          <w:szCs w:val="22"/>
        </w:rPr>
        <w:t xml:space="preserve">The </w:t>
      </w:r>
      <w:r w:rsidR="00A053E5" w:rsidRPr="0072756B">
        <w:rPr>
          <w:sz w:val="22"/>
          <w:szCs w:val="22"/>
        </w:rPr>
        <w:t xml:space="preserve">survey </w:t>
      </w:r>
      <w:r w:rsidRPr="0072756B">
        <w:rPr>
          <w:sz w:val="22"/>
          <w:szCs w:val="22"/>
        </w:rPr>
        <w:t xml:space="preserve">team </w:t>
      </w:r>
      <w:r w:rsidR="007D4B63">
        <w:rPr>
          <w:sz w:val="22"/>
          <w:szCs w:val="22"/>
        </w:rPr>
        <w:t>will use th</w:t>
      </w:r>
      <w:r w:rsidR="00962C39">
        <w:rPr>
          <w:sz w:val="22"/>
          <w:szCs w:val="22"/>
        </w:rPr>
        <w:t xml:space="preserve">eir </w:t>
      </w:r>
      <w:r w:rsidR="007D4B63">
        <w:rPr>
          <w:sz w:val="22"/>
          <w:szCs w:val="22"/>
        </w:rPr>
        <w:t>session</w:t>
      </w:r>
      <w:r w:rsidR="00962C39">
        <w:rPr>
          <w:sz w:val="22"/>
          <w:szCs w:val="22"/>
        </w:rPr>
        <w:t>s with students</w:t>
      </w:r>
      <w:r w:rsidR="007D4B63">
        <w:rPr>
          <w:sz w:val="22"/>
          <w:szCs w:val="22"/>
        </w:rPr>
        <w:t xml:space="preserve"> to </w:t>
      </w:r>
      <w:r w:rsidR="00A40C18">
        <w:rPr>
          <w:sz w:val="22"/>
          <w:szCs w:val="22"/>
        </w:rPr>
        <w:t xml:space="preserve">clarify and </w:t>
      </w:r>
      <w:r w:rsidR="00B53051">
        <w:rPr>
          <w:sz w:val="22"/>
          <w:szCs w:val="22"/>
        </w:rPr>
        <w:t xml:space="preserve">explore </w:t>
      </w:r>
      <w:r w:rsidR="0034038C">
        <w:rPr>
          <w:sz w:val="22"/>
          <w:szCs w:val="22"/>
        </w:rPr>
        <w:t xml:space="preserve">in more depth </w:t>
      </w:r>
      <w:r w:rsidRPr="0072756B">
        <w:rPr>
          <w:sz w:val="22"/>
          <w:szCs w:val="22"/>
        </w:rPr>
        <w:t>issue</w:t>
      </w:r>
      <w:r w:rsidR="0034038C">
        <w:rPr>
          <w:sz w:val="22"/>
          <w:szCs w:val="22"/>
        </w:rPr>
        <w:t>s</w:t>
      </w:r>
      <w:r w:rsidR="00473746" w:rsidRPr="0072756B">
        <w:rPr>
          <w:sz w:val="22"/>
          <w:szCs w:val="22"/>
        </w:rPr>
        <w:t xml:space="preserve"> of </w:t>
      </w:r>
      <w:r w:rsidR="0082292E">
        <w:rPr>
          <w:sz w:val="22"/>
          <w:szCs w:val="22"/>
        </w:rPr>
        <w:t xml:space="preserve">student </w:t>
      </w:r>
      <w:r w:rsidR="00473746" w:rsidRPr="0072756B">
        <w:rPr>
          <w:sz w:val="22"/>
          <w:szCs w:val="22"/>
        </w:rPr>
        <w:t>concern</w:t>
      </w:r>
      <w:r w:rsidRPr="0072756B">
        <w:rPr>
          <w:sz w:val="22"/>
          <w:szCs w:val="22"/>
        </w:rPr>
        <w:t xml:space="preserve"> identified in the </w:t>
      </w:r>
      <w:r w:rsidR="00E16FDF" w:rsidRPr="0072756B">
        <w:rPr>
          <w:sz w:val="22"/>
          <w:szCs w:val="22"/>
        </w:rPr>
        <w:t>ISA</w:t>
      </w:r>
      <w:r w:rsidRPr="0072756B">
        <w:rPr>
          <w:sz w:val="22"/>
          <w:szCs w:val="22"/>
        </w:rPr>
        <w:t xml:space="preserve"> and the </w:t>
      </w:r>
      <w:r w:rsidR="00785613" w:rsidRPr="0072756B">
        <w:rPr>
          <w:sz w:val="22"/>
          <w:szCs w:val="22"/>
        </w:rPr>
        <w:t>AAMC GQ</w:t>
      </w:r>
      <w:r w:rsidR="007D4B63">
        <w:rPr>
          <w:sz w:val="22"/>
          <w:szCs w:val="22"/>
        </w:rPr>
        <w:t>,</w:t>
      </w:r>
      <w:r w:rsidR="00785613" w:rsidRPr="0072756B">
        <w:rPr>
          <w:sz w:val="22"/>
          <w:szCs w:val="22"/>
        </w:rPr>
        <w:t xml:space="preserve"> and</w:t>
      </w:r>
      <w:r w:rsidRPr="0072756B">
        <w:rPr>
          <w:sz w:val="22"/>
          <w:szCs w:val="22"/>
        </w:rPr>
        <w:t xml:space="preserve"> </w:t>
      </w:r>
      <w:r w:rsidR="007D4B63">
        <w:rPr>
          <w:sz w:val="22"/>
          <w:szCs w:val="22"/>
        </w:rPr>
        <w:t xml:space="preserve">to </w:t>
      </w:r>
      <w:r w:rsidRPr="0072756B">
        <w:rPr>
          <w:sz w:val="22"/>
          <w:szCs w:val="22"/>
        </w:rPr>
        <w:t xml:space="preserve">determine if any </w:t>
      </w:r>
      <w:r w:rsidR="0006278C">
        <w:rPr>
          <w:sz w:val="22"/>
          <w:szCs w:val="22"/>
        </w:rPr>
        <w:t xml:space="preserve">new </w:t>
      </w:r>
      <w:r w:rsidRPr="0072756B">
        <w:rPr>
          <w:sz w:val="22"/>
          <w:szCs w:val="22"/>
        </w:rPr>
        <w:t xml:space="preserve">issues </w:t>
      </w:r>
      <w:r w:rsidR="0006278C">
        <w:rPr>
          <w:sz w:val="22"/>
          <w:szCs w:val="22"/>
        </w:rPr>
        <w:t xml:space="preserve">of concern to students </w:t>
      </w:r>
      <w:r w:rsidR="0034038C">
        <w:rPr>
          <w:sz w:val="22"/>
          <w:szCs w:val="22"/>
        </w:rPr>
        <w:t>have surfaced</w:t>
      </w:r>
      <w:r w:rsidR="00EC5830" w:rsidRPr="0072756B">
        <w:rPr>
          <w:sz w:val="22"/>
          <w:szCs w:val="22"/>
        </w:rPr>
        <w:t xml:space="preserve">. </w:t>
      </w:r>
      <w:r w:rsidRPr="0072756B">
        <w:rPr>
          <w:sz w:val="22"/>
          <w:szCs w:val="22"/>
        </w:rPr>
        <w:t>For th</w:t>
      </w:r>
      <w:r w:rsidR="00120F57">
        <w:rPr>
          <w:sz w:val="22"/>
          <w:szCs w:val="22"/>
        </w:rPr>
        <w:t>e</w:t>
      </w:r>
      <w:r w:rsidRPr="0072756B">
        <w:rPr>
          <w:sz w:val="22"/>
          <w:szCs w:val="22"/>
        </w:rPr>
        <w:t xml:space="preserve">se reasons, it is </w:t>
      </w:r>
      <w:r w:rsidR="00120F57">
        <w:rPr>
          <w:sz w:val="22"/>
          <w:szCs w:val="22"/>
        </w:rPr>
        <w:t>necessary that</w:t>
      </w:r>
      <w:r w:rsidRPr="0072756B">
        <w:rPr>
          <w:sz w:val="22"/>
          <w:szCs w:val="22"/>
        </w:rPr>
        <w:t xml:space="preserve"> student</w:t>
      </w:r>
      <w:r w:rsidR="00962C39">
        <w:rPr>
          <w:sz w:val="22"/>
          <w:szCs w:val="22"/>
        </w:rPr>
        <w:t xml:space="preserve"> participants in these sessions </w:t>
      </w:r>
      <w:r w:rsidRPr="0072756B">
        <w:rPr>
          <w:sz w:val="22"/>
          <w:szCs w:val="22"/>
        </w:rPr>
        <w:t xml:space="preserve">are familiar with the </w:t>
      </w:r>
      <w:r w:rsidR="00E16FDF" w:rsidRPr="0072756B">
        <w:rPr>
          <w:sz w:val="22"/>
          <w:szCs w:val="22"/>
        </w:rPr>
        <w:t>ISA</w:t>
      </w:r>
      <w:r w:rsidRPr="0072756B">
        <w:rPr>
          <w:sz w:val="22"/>
          <w:szCs w:val="22"/>
        </w:rPr>
        <w:t xml:space="preserve"> and </w:t>
      </w:r>
      <w:r w:rsidRPr="004264E3">
        <w:rPr>
          <w:sz w:val="22"/>
          <w:szCs w:val="22"/>
        </w:rPr>
        <w:t>AAMC GQ</w:t>
      </w:r>
      <w:r w:rsidR="00502C0F">
        <w:rPr>
          <w:sz w:val="22"/>
          <w:szCs w:val="22"/>
        </w:rPr>
        <w:t xml:space="preserve"> results for their program</w:t>
      </w:r>
      <w:r w:rsidR="00EC5830" w:rsidRPr="004264E3">
        <w:rPr>
          <w:sz w:val="22"/>
          <w:szCs w:val="22"/>
        </w:rPr>
        <w:t xml:space="preserve">. </w:t>
      </w:r>
    </w:p>
    <w:p w14:paraId="46766FD2" w14:textId="77777777" w:rsidR="00F4292C" w:rsidRDefault="00F4292C" w:rsidP="00BF4665">
      <w:pPr>
        <w:pStyle w:val="CM33"/>
        <w:spacing w:line="253" w:lineRule="atLeast"/>
        <w:rPr>
          <w:sz w:val="22"/>
          <w:szCs w:val="22"/>
        </w:rPr>
      </w:pPr>
    </w:p>
    <w:p w14:paraId="029F21BE" w14:textId="5B630CAD" w:rsidR="002D2203" w:rsidRDefault="00473746" w:rsidP="00BF4665">
      <w:pPr>
        <w:pStyle w:val="CM33"/>
        <w:spacing w:line="253" w:lineRule="atLeast"/>
        <w:rPr>
          <w:sz w:val="22"/>
          <w:szCs w:val="22"/>
        </w:rPr>
      </w:pPr>
      <w:r w:rsidRPr="004264E3">
        <w:rPr>
          <w:sz w:val="22"/>
          <w:szCs w:val="22"/>
        </w:rPr>
        <w:t>I</w:t>
      </w:r>
      <w:r w:rsidR="00B43DD4" w:rsidRPr="004264E3">
        <w:rPr>
          <w:sz w:val="22"/>
          <w:szCs w:val="22"/>
        </w:rPr>
        <w:t xml:space="preserve">t is </w:t>
      </w:r>
      <w:r w:rsidR="00214D54">
        <w:rPr>
          <w:sz w:val="22"/>
          <w:szCs w:val="22"/>
        </w:rPr>
        <w:t xml:space="preserve">expected </w:t>
      </w:r>
      <w:r w:rsidR="00B43DD4" w:rsidRPr="004264E3">
        <w:rPr>
          <w:sz w:val="22"/>
          <w:szCs w:val="22"/>
        </w:rPr>
        <w:t>that a representative group of students</w:t>
      </w:r>
      <w:r w:rsidR="00962C39">
        <w:rPr>
          <w:sz w:val="22"/>
          <w:szCs w:val="22"/>
        </w:rPr>
        <w:t>, not just student leaders,</w:t>
      </w:r>
      <w:r w:rsidR="00B43DD4" w:rsidRPr="004264E3">
        <w:rPr>
          <w:sz w:val="22"/>
          <w:szCs w:val="22"/>
        </w:rPr>
        <w:t xml:space="preserve"> </w:t>
      </w:r>
      <w:r w:rsidR="00431D8A" w:rsidRPr="004264E3">
        <w:rPr>
          <w:sz w:val="22"/>
          <w:szCs w:val="22"/>
        </w:rPr>
        <w:t>will be</w:t>
      </w:r>
      <w:r w:rsidR="00B43DD4" w:rsidRPr="004264E3">
        <w:rPr>
          <w:sz w:val="22"/>
          <w:szCs w:val="22"/>
        </w:rPr>
        <w:t xml:space="preserve"> included</w:t>
      </w:r>
      <w:r w:rsidRPr="004264E3">
        <w:rPr>
          <w:sz w:val="22"/>
          <w:szCs w:val="22"/>
        </w:rPr>
        <w:t xml:space="preserve"> in these sessions</w:t>
      </w:r>
      <w:r w:rsidR="00D51793">
        <w:rPr>
          <w:sz w:val="22"/>
          <w:szCs w:val="22"/>
        </w:rPr>
        <w:t>.</w:t>
      </w:r>
      <w:r w:rsidR="008802B1">
        <w:rPr>
          <w:sz w:val="22"/>
          <w:szCs w:val="22"/>
        </w:rPr>
        <w:t xml:space="preserve"> </w:t>
      </w:r>
      <w:r w:rsidR="002951FC" w:rsidRPr="004264E3">
        <w:rPr>
          <w:sz w:val="22"/>
          <w:szCs w:val="22"/>
        </w:rPr>
        <w:t xml:space="preserve">When possible, each session should include one or more students who were responsible for conducting or managing the </w:t>
      </w:r>
      <w:r w:rsidR="00E16FDF" w:rsidRPr="004264E3">
        <w:rPr>
          <w:sz w:val="22"/>
          <w:szCs w:val="22"/>
        </w:rPr>
        <w:t>ISA</w:t>
      </w:r>
      <w:r w:rsidR="00576065" w:rsidRPr="004264E3">
        <w:rPr>
          <w:sz w:val="22"/>
          <w:szCs w:val="22"/>
        </w:rPr>
        <w:t>.</w:t>
      </w:r>
      <w:r w:rsidR="002951FC" w:rsidRPr="004264E3">
        <w:rPr>
          <w:sz w:val="22"/>
          <w:szCs w:val="22"/>
        </w:rPr>
        <w:t xml:space="preserve"> </w:t>
      </w:r>
      <w:r w:rsidR="00B43DD4" w:rsidRPr="0072756B">
        <w:rPr>
          <w:sz w:val="22"/>
          <w:szCs w:val="22"/>
        </w:rPr>
        <w:t>Students who</w:t>
      </w:r>
      <w:r w:rsidR="002951FC" w:rsidRPr="0072756B">
        <w:rPr>
          <w:sz w:val="22"/>
          <w:szCs w:val="22"/>
        </w:rPr>
        <w:t xml:space="preserve"> meet with the survey team should feel comfortable in speaking openly about both the strong and weak </w:t>
      </w:r>
      <w:r w:rsidR="00576065">
        <w:rPr>
          <w:sz w:val="22"/>
          <w:szCs w:val="22"/>
        </w:rPr>
        <w:t>areas</w:t>
      </w:r>
      <w:r w:rsidR="00576065" w:rsidRPr="0072756B">
        <w:rPr>
          <w:sz w:val="22"/>
          <w:szCs w:val="22"/>
        </w:rPr>
        <w:t xml:space="preserve"> </w:t>
      </w:r>
      <w:r w:rsidR="002951FC" w:rsidRPr="0072756B">
        <w:rPr>
          <w:sz w:val="22"/>
          <w:szCs w:val="22"/>
        </w:rPr>
        <w:t xml:space="preserve">of the </w:t>
      </w:r>
      <w:r w:rsidR="00A053E5" w:rsidRPr="0072756B">
        <w:rPr>
          <w:sz w:val="22"/>
          <w:szCs w:val="22"/>
        </w:rPr>
        <w:t xml:space="preserve">medical education </w:t>
      </w:r>
      <w:r w:rsidR="002951FC" w:rsidRPr="0072756B">
        <w:rPr>
          <w:sz w:val="22"/>
          <w:szCs w:val="22"/>
        </w:rPr>
        <w:t>program</w:t>
      </w:r>
      <w:r w:rsidR="00EC5830" w:rsidRPr="0072756B">
        <w:rPr>
          <w:sz w:val="22"/>
          <w:szCs w:val="22"/>
        </w:rPr>
        <w:t xml:space="preserve">. </w:t>
      </w:r>
      <w:r w:rsidR="00FE661C">
        <w:rPr>
          <w:sz w:val="22"/>
          <w:szCs w:val="22"/>
        </w:rPr>
        <w:t>The survey report never quotes</w:t>
      </w:r>
      <w:r w:rsidR="002951FC" w:rsidRPr="0072756B">
        <w:rPr>
          <w:sz w:val="22"/>
          <w:szCs w:val="22"/>
        </w:rPr>
        <w:t xml:space="preserve"> student comments </w:t>
      </w:r>
      <w:r w:rsidR="008759F3" w:rsidRPr="0072756B">
        <w:rPr>
          <w:sz w:val="22"/>
          <w:szCs w:val="22"/>
        </w:rPr>
        <w:t xml:space="preserve">directly </w:t>
      </w:r>
      <w:r w:rsidR="00FE661C">
        <w:rPr>
          <w:sz w:val="22"/>
          <w:szCs w:val="22"/>
        </w:rPr>
        <w:t>n</w:t>
      </w:r>
      <w:r w:rsidR="008759F3">
        <w:rPr>
          <w:sz w:val="22"/>
          <w:szCs w:val="22"/>
        </w:rPr>
        <w:t>or</w:t>
      </w:r>
      <w:r w:rsidR="00B53051">
        <w:rPr>
          <w:sz w:val="22"/>
          <w:szCs w:val="22"/>
        </w:rPr>
        <w:t xml:space="preserve"> </w:t>
      </w:r>
      <w:r w:rsidR="00FE661C">
        <w:rPr>
          <w:sz w:val="22"/>
          <w:szCs w:val="22"/>
        </w:rPr>
        <w:t xml:space="preserve">are student comments </w:t>
      </w:r>
      <w:r w:rsidR="002951FC" w:rsidRPr="0072756B">
        <w:rPr>
          <w:sz w:val="22"/>
          <w:szCs w:val="22"/>
        </w:rPr>
        <w:t>attribute</w:t>
      </w:r>
      <w:r w:rsidR="00FE661C">
        <w:rPr>
          <w:sz w:val="22"/>
          <w:szCs w:val="22"/>
        </w:rPr>
        <w:t xml:space="preserve">d </w:t>
      </w:r>
      <w:r w:rsidR="002951FC" w:rsidRPr="0072756B">
        <w:rPr>
          <w:sz w:val="22"/>
          <w:szCs w:val="22"/>
        </w:rPr>
        <w:t>to any individual</w:t>
      </w:r>
      <w:r w:rsidR="009F7286">
        <w:rPr>
          <w:sz w:val="22"/>
          <w:szCs w:val="22"/>
        </w:rPr>
        <w:t xml:space="preserve"> </w:t>
      </w:r>
      <w:r w:rsidR="002951FC" w:rsidRPr="0072756B">
        <w:rPr>
          <w:sz w:val="22"/>
          <w:szCs w:val="22"/>
        </w:rPr>
        <w:t xml:space="preserve">in </w:t>
      </w:r>
      <w:r w:rsidR="00A716F6">
        <w:rPr>
          <w:sz w:val="22"/>
          <w:szCs w:val="22"/>
        </w:rPr>
        <w:t>discussion</w:t>
      </w:r>
      <w:r w:rsidR="00FE661C">
        <w:rPr>
          <w:sz w:val="22"/>
          <w:szCs w:val="22"/>
        </w:rPr>
        <w:t>s</w:t>
      </w:r>
      <w:r w:rsidR="00A716F6">
        <w:rPr>
          <w:sz w:val="22"/>
          <w:szCs w:val="22"/>
        </w:rPr>
        <w:t xml:space="preserve"> with </w:t>
      </w:r>
      <w:r w:rsidR="00120F57">
        <w:rPr>
          <w:sz w:val="22"/>
          <w:szCs w:val="22"/>
        </w:rPr>
        <w:t xml:space="preserve">school </w:t>
      </w:r>
      <w:r w:rsidR="00A716F6">
        <w:rPr>
          <w:sz w:val="22"/>
          <w:szCs w:val="22"/>
        </w:rPr>
        <w:t>faculty or leadership</w:t>
      </w:r>
      <w:r w:rsidR="00120F57">
        <w:rPr>
          <w:sz w:val="22"/>
          <w:szCs w:val="22"/>
        </w:rPr>
        <w:t>.</w:t>
      </w:r>
      <w:r w:rsidR="004264E3">
        <w:rPr>
          <w:sz w:val="22"/>
          <w:szCs w:val="22"/>
        </w:rPr>
        <w:t xml:space="preserve"> </w:t>
      </w:r>
      <w:r w:rsidR="002951FC" w:rsidRPr="0072756B">
        <w:rPr>
          <w:sz w:val="22"/>
          <w:szCs w:val="22"/>
        </w:rPr>
        <w:t xml:space="preserve">The </w:t>
      </w:r>
      <w:r w:rsidR="00A053E5" w:rsidRPr="0072756B">
        <w:rPr>
          <w:sz w:val="22"/>
          <w:szCs w:val="22"/>
        </w:rPr>
        <w:t xml:space="preserve">survey </w:t>
      </w:r>
      <w:r w:rsidR="002951FC" w:rsidRPr="0072756B">
        <w:rPr>
          <w:sz w:val="22"/>
          <w:szCs w:val="22"/>
        </w:rPr>
        <w:t xml:space="preserve">team </w:t>
      </w:r>
      <w:r w:rsidR="00120F57">
        <w:rPr>
          <w:sz w:val="22"/>
          <w:szCs w:val="22"/>
        </w:rPr>
        <w:t xml:space="preserve">will </w:t>
      </w:r>
      <w:r w:rsidR="00B53051">
        <w:rPr>
          <w:sz w:val="22"/>
          <w:szCs w:val="22"/>
        </w:rPr>
        <w:t xml:space="preserve">not </w:t>
      </w:r>
      <w:r w:rsidR="002951FC" w:rsidRPr="0072756B">
        <w:rPr>
          <w:sz w:val="22"/>
          <w:szCs w:val="22"/>
        </w:rPr>
        <w:t>make any dete</w:t>
      </w:r>
      <w:r w:rsidR="00367F51">
        <w:rPr>
          <w:sz w:val="22"/>
          <w:szCs w:val="22"/>
        </w:rPr>
        <w:t xml:space="preserve">rminations based solely on what </w:t>
      </w:r>
      <w:r w:rsidR="002951FC" w:rsidRPr="0072756B">
        <w:rPr>
          <w:sz w:val="22"/>
          <w:szCs w:val="22"/>
        </w:rPr>
        <w:t xml:space="preserve">an individual student (or faculty member or dean) says. However, </w:t>
      </w:r>
      <w:r w:rsidR="00B53051">
        <w:rPr>
          <w:sz w:val="22"/>
          <w:szCs w:val="22"/>
        </w:rPr>
        <w:t xml:space="preserve">the team </w:t>
      </w:r>
      <w:r w:rsidR="00120F57">
        <w:rPr>
          <w:sz w:val="22"/>
          <w:szCs w:val="22"/>
        </w:rPr>
        <w:t>will</w:t>
      </w:r>
      <w:r w:rsidR="00B53051">
        <w:rPr>
          <w:sz w:val="22"/>
          <w:szCs w:val="22"/>
        </w:rPr>
        <w:t xml:space="preserve"> explore </w:t>
      </w:r>
      <w:r w:rsidR="002951FC" w:rsidRPr="0072756B">
        <w:rPr>
          <w:sz w:val="22"/>
          <w:szCs w:val="22"/>
        </w:rPr>
        <w:t xml:space="preserve">any potential issues that arise in discussions with students or others, and in such </w:t>
      </w:r>
      <w:r w:rsidR="00D931EB" w:rsidRPr="0072756B">
        <w:rPr>
          <w:sz w:val="22"/>
          <w:szCs w:val="22"/>
        </w:rPr>
        <w:t>cases,</w:t>
      </w:r>
      <w:r w:rsidR="002951FC" w:rsidRPr="0072756B">
        <w:rPr>
          <w:sz w:val="22"/>
          <w:szCs w:val="22"/>
        </w:rPr>
        <w:t xml:space="preserve"> will look for corroborating evidence </w:t>
      </w:r>
      <w:r w:rsidR="00FE661C">
        <w:rPr>
          <w:sz w:val="22"/>
          <w:szCs w:val="22"/>
        </w:rPr>
        <w:t>during</w:t>
      </w:r>
      <w:r w:rsidR="00B53051">
        <w:rPr>
          <w:sz w:val="22"/>
          <w:szCs w:val="22"/>
        </w:rPr>
        <w:t xml:space="preserve"> the survey visit. </w:t>
      </w:r>
    </w:p>
    <w:p w14:paraId="2DED6CB0" w14:textId="32127E00" w:rsidR="00962C39" w:rsidRPr="000E7E02" w:rsidRDefault="00962C39" w:rsidP="00962C39">
      <w:pPr>
        <w:pStyle w:val="Default"/>
      </w:pPr>
    </w:p>
    <w:p w14:paraId="4306B2FA" w14:textId="61B19641" w:rsidR="002951FC" w:rsidRDefault="00962C39" w:rsidP="00BF4665">
      <w:pPr>
        <w:pStyle w:val="CM33"/>
        <w:spacing w:line="253" w:lineRule="atLeast"/>
        <w:rPr>
          <w:sz w:val="22"/>
          <w:szCs w:val="22"/>
        </w:rPr>
      </w:pPr>
      <w:r>
        <w:rPr>
          <w:sz w:val="22"/>
          <w:szCs w:val="22"/>
        </w:rPr>
        <w:t xml:space="preserve">During </w:t>
      </w:r>
      <w:r w:rsidR="00F30629">
        <w:rPr>
          <w:sz w:val="22"/>
          <w:szCs w:val="22"/>
        </w:rPr>
        <w:t xml:space="preserve">survey visits, </w:t>
      </w:r>
      <w:r>
        <w:rPr>
          <w:sz w:val="22"/>
          <w:szCs w:val="22"/>
        </w:rPr>
        <w:t xml:space="preserve">a </w:t>
      </w:r>
      <w:r w:rsidR="00707B0D" w:rsidRPr="009E78FB">
        <w:rPr>
          <w:sz w:val="22"/>
          <w:szCs w:val="22"/>
        </w:rPr>
        <w:t xml:space="preserve">few </w:t>
      </w:r>
      <w:r w:rsidR="00120F57">
        <w:rPr>
          <w:sz w:val="22"/>
          <w:szCs w:val="22"/>
        </w:rPr>
        <w:t xml:space="preserve">medical </w:t>
      </w:r>
      <w:r w:rsidR="00707B0D" w:rsidRPr="009E78FB">
        <w:rPr>
          <w:sz w:val="22"/>
          <w:szCs w:val="22"/>
        </w:rPr>
        <w:t>students guide the survey team on tours of classrooms, lab</w:t>
      </w:r>
      <w:r w:rsidR="00473746" w:rsidRPr="009E78FB">
        <w:rPr>
          <w:sz w:val="22"/>
          <w:szCs w:val="22"/>
        </w:rPr>
        <w:t>oratories</w:t>
      </w:r>
      <w:r w:rsidR="00707B0D" w:rsidRPr="009E78FB">
        <w:rPr>
          <w:sz w:val="22"/>
          <w:szCs w:val="22"/>
        </w:rPr>
        <w:t xml:space="preserve">, the </w:t>
      </w:r>
      <w:r w:rsidR="006F2A26" w:rsidRPr="009E78FB">
        <w:rPr>
          <w:sz w:val="22"/>
          <w:szCs w:val="22"/>
        </w:rPr>
        <w:t>library,</w:t>
      </w:r>
      <w:r w:rsidR="00707B0D" w:rsidRPr="009E78FB">
        <w:rPr>
          <w:sz w:val="22"/>
          <w:szCs w:val="22"/>
        </w:rPr>
        <w:t xml:space="preserve"> and computer learning </w:t>
      </w:r>
      <w:r w:rsidR="00120F57">
        <w:rPr>
          <w:sz w:val="22"/>
          <w:szCs w:val="22"/>
        </w:rPr>
        <w:t>and/</w:t>
      </w:r>
      <w:r w:rsidR="00707B0D" w:rsidRPr="009E78FB">
        <w:rPr>
          <w:sz w:val="22"/>
          <w:szCs w:val="22"/>
        </w:rPr>
        <w:t>or testing facilities, lounge and relaxation areas, and study space</w:t>
      </w:r>
      <w:r w:rsidR="00716B48" w:rsidRPr="009E78FB">
        <w:rPr>
          <w:sz w:val="22"/>
          <w:szCs w:val="22"/>
        </w:rPr>
        <w:t xml:space="preserve">. </w:t>
      </w:r>
      <w:r w:rsidR="002951FC" w:rsidRPr="0072756B">
        <w:rPr>
          <w:sz w:val="22"/>
          <w:szCs w:val="22"/>
        </w:rPr>
        <w:t>The</w:t>
      </w:r>
      <w:r w:rsidR="00563BBD">
        <w:rPr>
          <w:sz w:val="22"/>
          <w:szCs w:val="22"/>
        </w:rPr>
        <w:t>se</w:t>
      </w:r>
      <w:r w:rsidR="002951FC" w:rsidRPr="0072756B">
        <w:rPr>
          <w:sz w:val="22"/>
          <w:szCs w:val="22"/>
        </w:rPr>
        <w:t xml:space="preserve"> tours provide a</w:t>
      </w:r>
      <w:r w:rsidR="00A66CA1" w:rsidRPr="0072756B">
        <w:rPr>
          <w:sz w:val="22"/>
          <w:szCs w:val="22"/>
        </w:rPr>
        <w:t>n informal opportunity</w:t>
      </w:r>
      <w:r w:rsidR="002951FC" w:rsidRPr="0072756B">
        <w:rPr>
          <w:sz w:val="22"/>
          <w:szCs w:val="22"/>
        </w:rPr>
        <w:t xml:space="preserve"> for </w:t>
      </w:r>
      <w:r w:rsidR="00716B48">
        <w:rPr>
          <w:sz w:val="22"/>
          <w:szCs w:val="22"/>
        </w:rPr>
        <w:t>students to share</w:t>
      </w:r>
      <w:r w:rsidR="00716B48" w:rsidRPr="0072756B">
        <w:rPr>
          <w:sz w:val="22"/>
          <w:szCs w:val="22"/>
        </w:rPr>
        <w:t xml:space="preserve"> </w:t>
      </w:r>
      <w:r w:rsidR="002951FC" w:rsidRPr="0072756B">
        <w:rPr>
          <w:sz w:val="22"/>
          <w:szCs w:val="22"/>
        </w:rPr>
        <w:t>information and opinions with the survey team</w:t>
      </w:r>
      <w:r w:rsidR="00EC5830" w:rsidRPr="0072756B">
        <w:rPr>
          <w:sz w:val="22"/>
          <w:szCs w:val="22"/>
        </w:rPr>
        <w:t xml:space="preserve">. </w:t>
      </w:r>
      <w:r w:rsidR="002951FC" w:rsidRPr="0072756B">
        <w:rPr>
          <w:sz w:val="22"/>
          <w:szCs w:val="22"/>
        </w:rPr>
        <w:t xml:space="preserve">As </w:t>
      </w:r>
      <w:r>
        <w:rPr>
          <w:sz w:val="22"/>
          <w:szCs w:val="22"/>
        </w:rPr>
        <w:t xml:space="preserve">it does during meetings with students, </w:t>
      </w:r>
      <w:r w:rsidR="002951FC" w:rsidRPr="0072756B">
        <w:rPr>
          <w:sz w:val="22"/>
          <w:szCs w:val="22"/>
        </w:rPr>
        <w:t>the</w:t>
      </w:r>
      <w:r w:rsidR="00576065">
        <w:rPr>
          <w:sz w:val="22"/>
          <w:szCs w:val="22"/>
        </w:rPr>
        <w:t xml:space="preserve"> survey</w:t>
      </w:r>
      <w:r w:rsidR="002951FC" w:rsidRPr="0072756B">
        <w:rPr>
          <w:sz w:val="22"/>
          <w:szCs w:val="22"/>
        </w:rPr>
        <w:t xml:space="preserve"> team </w:t>
      </w:r>
      <w:r w:rsidR="00B53051">
        <w:rPr>
          <w:sz w:val="22"/>
          <w:szCs w:val="22"/>
        </w:rPr>
        <w:t xml:space="preserve">interprets </w:t>
      </w:r>
      <w:r w:rsidR="002951FC" w:rsidRPr="0072756B">
        <w:rPr>
          <w:sz w:val="22"/>
          <w:szCs w:val="22"/>
        </w:rPr>
        <w:t xml:space="preserve">what </w:t>
      </w:r>
      <w:r w:rsidR="00563BBD">
        <w:rPr>
          <w:sz w:val="22"/>
          <w:szCs w:val="22"/>
        </w:rPr>
        <w:t xml:space="preserve">it </w:t>
      </w:r>
      <w:r w:rsidR="00F32D44" w:rsidRPr="0072756B">
        <w:rPr>
          <w:sz w:val="22"/>
          <w:szCs w:val="22"/>
        </w:rPr>
        <w:t>learns</w:t>
      </w:r>
      <w:r w:rsidR="002951FC" w:rsidRPr="0072756B">
        <w:rPr>
          <w:sz w:val="22"/>
          <w:szCs w:val="22"/>
        </w:rPr>
        <w:t xml:space="preserve"> during tours in the context of other information </w:t>
      </w:r>
      <w:r w:rsidR="00576065">
        <w:rPr>
          <w:sz w:val="22"/>
          <w:szCs w:val="22"/>
        </w:rPr>
        <w:t>obtained</w:t>
      </w:r>
      <w:r w:rsidR="002951FC" w:rsidRPr="0072756B">
        <w:rPr>
          <w:sz w:val="22"/>
          <w:szCs w:val="22"/>
        </w:rPr>
        <w:t xml:space="preserve"> before or during the </w:t>
      </w:r>
      <w:r w:rsidR="005F199A" w:rsidRPr="0072756B">
        <w:rPr>
          <w:sz w:val="22"/>
          <w:szCs w:val="22"/>
        </w:rPr>
        <w:t xml:space="preserve">survey </w:t>
      </w:r>
      <w:r w:rsidR="002951FC" w:rsidRPr="0072756B">
        <w:rPr>
          <w:sz w:val="22"/>
          <w:szCs w:val="22"/>
        </w:rPr>
        <w:t>visit</w:t>
      </w:r>
      <w:r w:rsidR="00576065">
        <w:rPr>
          <w:sz w:val="22"/>
          <w:szCs w:val="22"/>
        </w:rPr>
        <w:t xml:space="preserve">. </w:t>
      </w:r>
    </w:p>
    <w:p w14:paraId="50E18CD6" w14:textId="77777777" w:rsidR="00576065" w:rsidRPr="00BF4665" w:rsidRDefault="00576065" w:rsidP="00BF4665">
      <w:pPr>
        <w:pStyle w:val="Default"/>
        <w:rPr>
          <w:sz w:val="22"/>
          <w:szCs w:val="22"/>
        </w:rPr>
      </w:pPr>
    </w:p>
    <w:p w14:paraId="06EFD3D8" w14:textId="4EEDEDAD" w:rsidR="00B775B8" w:rsidRDefault="0067329C" w:rsidP="007C3BD8">
      <w:pPr>
        <w:pStyle w:val="CM33"/>
        <w:rPr>
          <w:b/>
          <w:bCs/>
          <w:sz w:val="22"/>
          <w:szCs w:val="22"/>
        </w:rPr>
      </w:pPr>
      <w:bookmarkStart w:id="37" w:name="_Toc104198849"/>
      <w:r w:rsidRPr="0067329C">
        <w:rPr>
          <w:rStyle w:val="Heading2Char"/>
        </w:rPr>
        <w:t xml:space="preserve">Complaints </w:t>
      </w:r>
      <w:r w:rsidR="00300E66">
        <w:rPr>
          <w:rStyle w:val="Heading2Char"/>
        </w:rPr>
        <w:t>a</w:t>
      </w:r>
      <w:r w:rsidR="0033599E" w:rsidRPr="0067329C">
        <w:rPr>
          <w:rStyle w:val="Heading2Char"/>
        </w:rPr>
        <w:t>nd Grievances</w:t>
      </w:r>
      <w:bookmarkEnd w:id="37"/>
      <w:r w:rsidR="00B775B8">
        <w:rPr>
          <w:b/>
          <w:bCs/>
          <w:sz w:val="22"/>
          <w:szCs w:val="22"/>
        </w:rPr>
        <w:t xml:space="preserve"> </w:t>
      </w:r>
    </w:p>
    <w:p w14:paraId="2B13908E" w14:textId="05FD0FB9" w:rsidR="003A2F26" w:rsidRDefault="002951FC" w:rsidP="003A2F26">
      <w:pPr>
        <w:pStyle w:val="CM33"/>
        <w:rPr>
          <w:sz w:val="22"/>
          <w:szCs w:val="22"/>
        </w:rPr>
      </w:pPr>
      <w:r w:rsidRPr="0072756B">
        <w:rPr>
          <w:sz w:val="22"/>
          <w:szCs w:val="22"/>
        </w:rPr>
        <w:t xml:space="preserve">An accreditation survey </w:t>
      </w:r>
      <w:r w:rsidR="00A74197">
        <w:rPr>
          <w:sz w:val="22"/>
          <w:szCs w:val="22"/>
        </w:rPr>
        <w:t xml:space="preserve">is not </w:t>
      </w:r>
      <w:r w:rsidRPr="0072756B">
        <w:rPr>
          <w:sz w:val="22"/>
          <w:szCs w:val="22"/>
        </w:rPr>
        <w:t>an opportunity for individual students</w:t>
      </w:r>
      <w:r w:rsidR="00CE68AE">
        <w:rPr>
          <w:sz w:val="22"/>
          <w:szCs w:val="22"/>
        </w:rPr>
        <w:t>,</w:t>
      </w:r>
      <w:r w:rsidRPr="0072756B">
        <w:rPr>
          <w:sz w:val="22"/>
          <w:szCs w:val="22"/>
        </w:rPr>
        <w:t xml:space="preserve"> faculty members, deans, or anyone else to involve the LCME in discussions about personal or academic grievances with the </w:t>
      </w:r>
      <w:r w:rsidR="00E53379">
        <w:rPr>
          <w:sz w:val="22"/>
          <w:szCs w:val="22"/>
        </w:rPr>
        <w:t>medical school</w:t>
      </w:r>
      <w:r w:rsidR="00EC5830" w:rsidRPr="0072756B">
        <w:rPr>
          <w:sz w:val="22"/>
          <w:szCs w:val="22"/>
        </w:rPr>
        <w:t xml:space="preserve">. </w:t>
      </w:r>
      <w:r w:rsidRPr="0072756B">
        <w:rPr>
          <w:sz w:val="22"/>
          <w:szCs w:val="22"/>
        </w:rPr>
        <w:t xml:space="preserve">As an accrediting agency, the LCME and its survey teams concentrate only on making determinations about </w:t>
      </w:r>
      <w:r w:rsidR="00E16FDF" w:rsidRPr="0072756B">
        <w:rPr>
          <w:sz w:val="22"/>
          <w:szCs w:val="22"/>
        </w:rPr>
        <w:t xml:space="preserve">the </w:t>
      </w:r>
      <w:r w:rsidR="00E53379">
        <w:rPr>
          <w:sz w:val="22"/>
          <w:szCs w:val="22"/>
        </w:rPr>
        <w:t xml:space="preserve">medical </w:t>
      </w:r>
      <w:r w:rsidR="00CD638F">
        <w:rPr>
          <w:sz w:val="22"/>
          <w:szCs w:val="22"/>
        </w:rPr>
        <w:t>education program</w:t>
      </w:r>
      <w:r w:rsidR="004A468C">
        <w:rPr>
          <w:sz w:val="22"/>
          <w:szCs w:val="22"/>
        </w:rPr>
        <w:t xml:space="preserve">’s performance </w:t>
      </w:r>
      <w:r w:rsidR="00E16FDF" w:rsidRPr="0072756B">
        <w:rPr>
          <w:sz w:val="22"/>
          <w:szCs w:val="22"/>
        </w:rPr>
        <w:t xml:space="preserve">related to the </w:t>
      </w:r>
      <w:r w:rsidR="006B5E5C" w:rsidRPr="0072756B">
        <w:rPr>
          <w:sz w:val="22"/>
          <w:szCs w:val="22"/>
        </w:rPr>
        <w:t>accreditation standards and</w:t>
      </w:r>
      <w:r w:rsidR="00E16FDF" w:rsidRPr="0072756B">
        <w:rPr>
          <w:sz w:val="22"/>
          <w:szCs w:val="22"/>
        </w:rPr>
        <w:t xml:space="preserve"> elements</w:t>
      </w:r>
      <w:r w:rsidRPr="0072756B">
        <w:rPr>
          <w:sz w:val="22"/>
          <w:szCs w:val="22"/>
        </w:rPr>
        <w:t xml:space="preserve">. </w:t>
      </w:r>
    </w:p>
    <w:p w14:paraId="4CAB3715" w14:textId="77777777" w:rsidR="003A2F26" w:rsidRPr="003A2F26" w:rsidRDefault="003A2F26" w:rsidP="003A2F26">
      <w:pPr>
        <w:pStyle w:val="Default"/>
      </w:pPr>
    </w:p>
    <w:p w14:paraId="4F5ADF5A" w14:textId="6FEB5FBE" w:rsidR="00510C0F" w:rsidRPr="004264E3" w:rsidRDefault="002951FC" w:rsidP="004264E3">
      <w:pPr>
        <w:pStyle w:val="CM33"/>
        <w:spacing w:line="253" w:lineRule="atLeast"/>
        <w:rPr>
          <w:sz w:val="22"/>
          <w:szCs w:val="22"/>
        </w:rPr>
      </w:pPr>
      <w:r w:rsidRPr="0072756B">
        <w:rPr>
          <w:sz w:val="22"/>
          <w:szCs w:val="22"/>
        </w:rPr>
        <w:t xml:space="preserve">Any student who believes that a </w:t>
      </w:r>
      <w:r w:rsidR="00E53379">
        <w:rPr>
          <w:sz w:val="22"/>
          <w:szCs w:val="22"/>
        </w:rPr>
        <w:t xml:space="preserve">medical </w:t>
      </w:r>
      <w:r w:rsidR="00CE68AE">
        <w:rPr>
          <w:sz w:val="22"/>
          <w:szCs w:val="22"/>
        </w:rPr>
        <w:t>education program</w:t>
      </w:r>
      <w:r w:rsidRPr="0072756B">
        <w:rPr>
          <w:sz w:val="22"/>
          <w:szCs w:val="22"/>
        </w:rPr>
        <w:t xml:space="preserve">’s actions or policies indicate noncompliance with accreditation standards </w:t>
      </w:r>
      <w:r w:rsidR="00E16FDF" w:rsidRPr="0072756B">
        <w:rPr>
          <w:sz w:val="22"/>
          <w:szCs w:val="22"/>
        </w:rPr>
        <w:t>or unsatisfactory performance</w:t>
      </w:r>
      <w:r w:rsidR="00CE68AE">
        <w:rPr>
          <w:sz w:val="22"/>
          <w:szCs w:val="22"/>
        </w:rPr>
        <w:t xml:space="preserve"> in </w:t>
      </w:r>
      <w:r w:rsidR="00E16FDF" w:rsidRPr="0072756B">
        <w:rPr>
          <w:sz w:val="22"/>
          <w:szCs w:val="22"/>
        </w:rPr>
        <w:t xml:space="preserve">one or more </w:t>
      </w:r>
      <w:r w:rsidR="003F4BBB">
        <w:rPr>
          <w:sz w:val="22"/>
          <w:szCs w:val="22"/>
        </w:rPr>
        <w:t>accreditation element</w:t>
      </w:r>
      <w:r w:rsidR="00E16FDF" w:rsidRPr="0072756B">
        <w:rPr>
          <w:sz w:val="22"/>
          <w:szCs w:val="22"/>
        </w:rPr>
        <w:t xml:space="preserve">s </w:t>
      </w:r>
      <w:r w:rsidRPr="0072756B">
        <w:rPr>
          <w:sz w:val="22"/>
          <w:szCs w:val="22"/>
        </w:rPr>
        <w:t>can bring the issue to the LCME’s attention by submitting a formal complaint about the program</w:t>
      </w:r>
      <w:r w:rsidR="001B6694" w:rsidRPr="0072756B">
        <w:rPr>
          <w:sz w:val="22"/>
          <w:szCs w:val="22"/>
        </w:rPr>
        <w:t xml:space="preserve"> at any time</w:t>
      </w:r>
      <w:r w:rsidRPr="0072756B">
        <w:rPr>
          <w:sz w:val="22"/>
          <w:szCs w:val="22"/>
        </w:rPr>
        <w:t xml:space="preserve">. This can be done by </w:t>
      </w:r>
      <w:r w:rsidR="00CE68AE">
        <w:rPr>
          <w:sz w:val="22"/>
          <w:szCs w:val="22"/>
        </w:rPr>
        <w:t>emailing</w:t>
      </w:r>
      <w:r w:rsidRPr="0072756B">
        <w:rPr>
          <w:sz w:val="22"/>
          <w:szCs w:val="22"/>
        </w:rPr>
        <w:t xml:space="preserve"> the LCME Secretariat office</w:t>
      </w:r>
      <w:r w:rsidR="009B4F67">
        <w:rPr>
          <w:sz w:val="22"/>
          <w:szCs w:val="22"/>
        </w:rPr>
        <w:t xml:space="preserve"> (</w:t>
      </w:r>
      <w:hyperlink r:id="rId20" w:history="1">
        <w:r w:rsidR="009B4F67" w:rsidRPr="007D14C6">
          <w:rPr>
            <w:rStyle w:val="Hyperlink"/>
            <w:sz w:val="22"/>
            <w:szCs w:val="22"/>
          </w:rPr>
          <w:t>lcme@aamc.org</w:t>
        </w:r>
      </w:hyperlink>
      <w:r w:rsidR="009B4F67">
        <w:rPr>
          <w:sz w:val="22"/>
          <w:szCs w:val="22"/>
        </w:rPr>
        <w:t>)</w:t>
      </w:r>
      <w:r w:rsidR="00903A81">
        <w:rPr>
          <w:sz w:val="22"/>
          <w:szCs w:val="22"/>
        </w:rPr>
        <w:t xml:space="preserve"> with</w:t>
      </w:r>
      <w:r w:rsidRPr="0072756B">
        <w:rPr>
          <w:sz w:val="22"/>
          <w:szCs w:val="22"/>
        </w:rPr>
        <w:t xml:space="preserve"> relevant details</w:t>
      </w:r>
      <w:r w:rsidR="00903A81">
        <w:rPr>
          <w:sz w:val="22"/>
          <w:szCs w:val="22"/>
        </w:rPr>
        <w:t xml:space="preserve">, a list of any standards/elements related to the complaint, </w:t>
      </w:r>
      <w:r w:rsidR="00A053E5" w:rsidRPr="0072756B">
        <w:rPr>
          <w:sz w:val="22"/>
          <w:szCs w:val="22"/>
        </w:rPr>
        <w:t>and a signed consent form</w:t>
      </w:r>
      <w:r w:rsidR="00FE661C">
        <w:rPr>
          <w:sz w:val="22"/>
          <w:szCs w:val="22"/>
        </w:rPr>
        <w:t xml:space="preserve"> </w:t>
      </w:r>
      <w:r w:rsidR="00903A81">
        <w:rPr>
          <w:sz w:val="22"/>
          <w:szCs w:val="22"/>
        </w:rPr>
        <w:t xml:space="preserve">available </w:t>
      </w:r>
      <w:r w:rsidR="00931644">
        <w:rPr>
          <w:sz w:val="22"/>
          <w:szCs w:val="22"/>
        </w:rPr>
        <w:t>on the LCME website</w:t>
      </w:r>
      <w:r w:rsidR="0090117D">
        <w:rPr>
          <w:sz w:val="22"/>
          <w:szCs w:val="22"/>
        </w:rPr>
        <w:t xml:space="preserve"> </w:t>
      </w:r>
      <w:r w:rsidR="00931644">
        <w:rPr>
          <w:sz w:val="22"/>
          <w:szCs w:val="22"/>
        </w:rPr>
        <w:t>(</w:t>
      </w:r>
      <w:hyperlink r:id="rId21" w:anchor="Forms" w:history="1">
        <w:r w:rsidR="00903A81" w:rsidRPr="004F33AD">
          <w:rPr>
            <w:rStyle w:val="Hyperlink"/>
            <w:sz w:val="22"/>
            <w:szCs w:val="22"/>
          </w:rPr>
          <w:t>lcme.org/publications</w:t>
        </w:r>
      </w:hyperlink>
      <w:r w:rsidR="00903A81">
        <w:rPr>
          <w:sz w:val="22"/>
          <w:szCs w:val="22"/>
        </w:rPr>
        <w:t>)</w:t>
      </w:r>
      <w:r w:rsidR="00EC5830" w:rsidRPr="0072756B">
        <w:rPr>
          <w:sz w:val="22"/>
          <w:szCs w:val="22"/>
        </w:rPr>
        <w:t xml:space="preserve">. </w:t>
      </w:r>
      <w:r w:rsidRPr="0072756B">
        <w:rPr>
          <w:sz w:val="22"/>
          <w:szCs w:val="22"/>
        </w:rPr>
        <w:t xml:space="preserve">Further information about the LCME’s complaint policy can be found in the </w:t>
      </w:r>
      <w:r w:rsidRPr="009E78FB">
        <w:rPr>
          <w:iCs/>
          <w:sz w:val="22"/>
          <w:szCs w:val="22"/>
        </w:rPr>
        <w:t>LCME</w:t>
      </w:r>
      <w:r w:rsidRPr="0072756B">
        <w:rPr>
          <w:i/>
          <w:iCs/>
          <w:sz w:val="22"/>
          <w:szCs w:val="22"/>
        </w:rPr>
        <w:t xml:space="preserve"> Rules of Procedure</w:t>
      </w:r>
      <w:r w:rsidRPr="0072756B">
        <w:rPr>
          <w:sz w:val="22"/>
          <w:szCs w:val="22"/>
        </w:rPr>
        <w:t xml:space="preserve"> </w:t>
      </w:r>
      <w:r w:rsidR="00576065">
        <w:rPr>
          <w:sz w:val="22"/>
          <w:szCs w:val="22"/>
        </w:rPr>
        <w:t>and on the LCME website (</w:t>
      </w:r>
      <w:hyperlink r:id="rId22" w:history="1">
        <w:r w:rsidR="00576065" w:rsidRPr="00576065">
          <w:rPr>
            <w:rStyle w:val="Hyperlink"/>
            <w:sz w:val="22"/>
            <w:szCs w:val="22"/>
          </w:rPr>
          <w:t>lcme.org/contact/complaints</w:t>
        </w:r>
      </w:hyperlink>
      <w:r w:rsidR="00576065">
        <w:rPr>
          <w:sz w:val="22"/>
          <w:szCs w:val="22"/>
        </w:rPr>
        <w:t xml:space="preserve">). </w:t>
      </w:r>
      <w:r w:rsidRPr="0072756B">
        <w:rPr>
          <w:sz w:val="22"/>
          <w:szCs w:val="22"/>
        </w:rPr>
        <w:t xml:space="preserve">In </w:t>
      </w:r>
      <w:r w:rsidR="00CE68AE">
        <w:rPr>
          <w:sz w:val="22"/>
          <w:szCs w:val="22"/>
        </w:rPr>
        <w:t xml:space="preserve">response to a complaint </w:t>
      </w:r>
      <w:r w:rsidRPr="0072756B">
        <w:rPr>
          <w:sz w:val="22"/>
          <w:szCs w:val="22"/>
        </w:rPr>
        <w:t xml:space="preserve">the LCME </w:t>
      </w:r>
      <w:r w:rsidR="0034038C">
        <w:rPr>
          <w:sz w:val="22"/>
          <w:szCs w:val="22"/>
        </w:rPr>
        <w:t xml:space="preserve">will only </w:t>
      </w:r>
      <w:r w:rsidRPr="0072756B">
        <w:rPr>
          <w:sz w:val="22"/>
          <w:szCs w:val="22"/>
        </w:rPr>
        <w:t xml:space="preserve">make a determination regarding the program’s compliance with </w:t>
      </w:r>
      <w:r w:rsidRPr="0072756B">
        <w:rPr>
          <w:sz w:val="22"/>
          <w:szCs w:val="22"/>
        </w:rPr>
        <w:lastRenderedPageBreak/>
        <w:t>accreditation standards</w:t>
      </w:r>
      <w:r w:rsidR="00DF6854" w:rsidRPr="0072756B">
        <w:rPr>
          <w:sz w:val="22"/>
          <w:szCs w:val="22"/>
        </w:rPr>
        <w:t xml:space="preserve">/performance in </w:t>
      </w:r>
      <w:r w:rsidR="002306B1">
        <w:rPr>
          <w:sz w:val="22"/>
          <w:szCs w:val="22"/>
        </w:rPr>
        <w:t xml:space="preserve">accreditation </w:t>
      </w:r>
      <w:r w:rsidR="00DF6854" w:rsidRPr="0072756B">
        <w:rPr>
          <w:sz w:val="22"/>
          <w:szCs w:val="22"/>
        </w:rPr>
        <w:t>elements</w:t>
      </w:r>
      <w:r w:rsidR="00EC5830" w:rsidRPr="0072756B">
        <w:rPr>
          <w:sz w:val="22"/>
          <w:szCs w:val="22"/>
        </w:rPr>
        <w:t xml:space="preserve">. </w:t>
      </w:r>
      <w:r w:rsidR="00B83CC7">
        <w:rPr>
          <w:sz w:val="22"/>
          <w:szCs w:val="22"/>
        </w:rPr>
        <w:t>The LCME</w:t>
      </w:r>
      <w:r w:rsidRPr="0072756B">
        <w:rPr>
          <w:sz w:val="22"/>
          <w:szCs w:val="22"/>
        </w:rPr>
        <w:t xml:space="preserve"> will not intervene on behalf of a complainant </w:t>
      </w:r>
      <w:r w:rsidR="00CE68AE">
        <w:rPr>
          <w:sz w:val="22"/>
          <w:szCs w:val="22"/>
        </w:rPr>
        <w:t>to resolve grievances.</w:t>
      </w:r>
      <w:r w:rsidR="00EC5830" w:rsidRPr="0072756B">
        <w:rPr>
          <w:sz w:val="22"/>
          <w:szCs w:val="22"/>
        </w:rPr>
        <w:t xml:space="preserve"> </w:t>
      </w:r>
    </w:p>
    <w:p w14:paraId="117826B4" w14:textId="3019F8E5" w:rsidR="009B4F67" w:rsidRPr="00A75E27" w:rsidRDefault="00372CBE" w:rsidP="00A75E27">
      <w:pPr>
        <w:pStyle w:val="Heading1"/>
        <w:rPr>
          <w:rStyle w:val="Heading2Char"/>
          <w:b/>
          <w:sz w:val="28"/>
          <w:szCs w:val="32"/>
        </w:rPr>
      </w:pPr>
      <w:bookmarkStart w:id="38" w:name="_Toc104198850"/>
      <w:r w:rsidRPr="0072756B">
        <w:t xml:space="preserve">Other Opportunities </w:t>
      </w:r>
      <w:r w:rsidR="00B64024">
        <w:t>f</w:t>
      </w:r>
      <w:r w:rsidRPr="0072756B">
        <w:t xml:space="preserve">or Student Involvement </w:t>
      </w:r>
      <w:r w:rsidR="00B23DD5">
        <w:t>w</w:t>
      </w:r>
      <w:r w:rsidRPr="0072756B">
        <w:t xml:space="preserve">ith </w:t>
      </w:r>
      <w:r w:rsidR="00B23DD5">
        <w:t>t</w:t>
      </w:r>
      <w:r w:rsidRPr="0072756B">
        <w:t xml:space="preserve">he </w:t>
      </w:r>
      <w:r w:rsidR="00B64024">
        <w:t>LCME</w:t>
      </w:r>
      <w:bookmarkEnd w:id="38"/>
    </w:p>
    <w:p w14:paraId="10C25131" w14:textId="1D8BA651" w:rsidR="007C3BD8" w:rsidRDefault="002951FC" w:rsidP="007C3BD8">
      <w:pPr>
        <w:pStyle w:val="CM33"/>
        <w:spacing w:line="259" w:lineRule="auto"/>
        <w:ind w:right="86"/>
        <w:rPr>
          <w:sz w:val="22"/>
          <w:szCs w:val="22"/>
        </w:rPr>
      </w:pPr>
      <w:bookmarkStart w:id="39" w:name="_Toc104198851"/>
      <w:r w:rsidRPr="007F0E44">
        <w:rPr>
          <w:rStyle w:val="Heading2Char"/>
        </w:rPr>
        <w:t xml:space="preserve">LCME </w:t>
      </w:r>
      <w:r w:rsidR="0033599E" w:rsidRPr="007F0E44">
        <w:rPr>
          <w:rStyle w:val="Heading2Char"/>
        </w:rPr>
        <w:t>Student Members</w:t>
      </w:r>
      <w:bookmarkEnd w:id="39"/>
      <w:r w:rsidRPr="0072756B">
        <w:rPr>
          <w:sz w:val="22"/>
          <w:szCs w:val="22"/>
        </w:rPr>
        <w:t xml:space="preserve"> </w:t>
      </w:r>
    </w:p>
    <w:p w14:paraId="4A3DBE2F" w14:textId="5850CE26" w:rsidR="002951FC" w:rsidRDefault="005D0C30" w:rsidP="00216FC3">
      <w:pPr>
        <w:pStyle w:val="CM33"/>
        <w:rPr>
          <w:sz w:val="22"/>
          <w:szCs w:val="22"/>
        </w:rPr>
      </w:pPr>
      <w:r w:rsidRPr="004264E3">
        <w:rPr>
          <w:iCs/>
          <w:sz w:val="22"/>
          <w:szCs w:val="22"/>
        </w:rPr>
        <w:t>There are tw</w:t>
      </w:r>
      <w:r w:rsidR="00962C39">
        <w:rPr>
          <w:iCs/>
          <w:sz w:val="22"/>
          <w:szCs w:val="22"/>
        </w:rPr>
        <w:t xml:space="preserve">o final-year </w:t>
      </w:r>
      <w:r w:rsidRPr="004264E3">
        <w:rPr>
          <w:iCs/>
          <w:sz w:val="22"/>
          <w:szCs w:val="22"/>
        </w:rPr>
        <w:t>medical students who are full voting members of the</w:t>
      </w:r>
      <w:r w:rsidR="002951FC" w:rsidRPr="004264E3">
        <w:rPr>
          <w:iCs/>
          <w:sz w:val="22"/>
          <w:szCs w:val="22"/>
        </w:rPr>
        <w:t xml:space="preserve"> LCME</w:t>
      </w:r>
      <w:r w:rsidR="00C56B69">
        <w:rPr>
          <w:iCs/>
          <w:sz w:val="22"/>
          <w:szCs w:val="22"/>
        </w:rPr>
        <w:t xml:space="preserve"> </w:t>
      </w:r>
      <w:r w:rsidR="00962C39">
        <w:rPr>
          <w:iCs/>
          <w:sz w:val="22"/>
          <w:szCs w:val="22"/>
        </w:rPr>
        <w:t xml:space="preserve">and </w:t>
      </w:r>
      <w:r w:rsidR="00F723CC">
        <w:rPr>
          <w:iCs/>
          <w:sz w:val="22"/>
          <w:szCs w:val="22"/>
        </w:rPr>
        <w:t>provide the</w:t>
      </w:r>
      <w:r w:rsidR="00C56B69">
        <w:rPr>
          <w:iCs/>
          <w:sz w:val="22"/>
          <w:szCs w:val="22"/>
        </w:rPr>
        <w:t xml:space="preserve"> student perspective in</w:t>
      </w:r>
      <w:r w:rsidR="002951FC" w:rsidRPr="004264E3">
        <w:rPr>
          <w:iCs/>
          <w:sz w:val="22"/>
          <w:szCs w:val="22"/>
        </w:rPr>
        <w:t xml:space="preserve"> </w:t>
      </w:r>
      <w:r w:rsidR="001B6694" w:rsidRPr="004264E3">
        <w:rPr>
          <w:iCs/>
          <w:sz w:val="22"/>
          <w:szCs w:val="22"/>
        </w:rPr>
        <w:t>accreditation standards</w:t>
      </w:r>
      <w:r w:rsidR="00DF6854" w:rsidRPr="004264E3">
        <w:rPr>
          <w:iCs/>
          <w:sz w:val="22"/>
          <w:szCs w:val="22"/>
        </w:rPr>
        <w:t>/elements</w:t>
      </w:r>
      <w:r w:rsidR="001B6694" w:rsidRPr="004264E3">
        <w:rPr>
          <w:iCs/>
          <w:sz w:val="22"/>
          <w:szCs w:val="22"/>
        </w:rPr>
        <w:t>, policies, and actions</w:t>
      </w:r>
      <w:r w:rsidR="00C56B69">
        <w:rPr>
          <w:iCs/>
          <w:sz w:val="22"/>
          <w:szCs w:val="22"/>
        </w:rPr>
        <w:t>.</w:t>
      </w:r>
      <w:r w:rsidR="00EC5830" w:rsidRPr="004264E3">
        <w:rPr>
          <w:iCs/>
          <w:sz w:val="22"/>
          <w:szCs w:val="22"/>
        </w:rPr>
        <w:t xml:space="preserve"> </w:t>
      </w:r>
      <w:bookmarkStart w:id="40" w:name="_Hlk6411910"/>
      <w:r w:rsidR="002951FC" w:rsidRPr="004264E3">
        <w:rPr>
          <w:iCs/>
          <w:sz w:val="22"/>
          <w:szCs w:val="22"/>
        </w:rPr>
        <w:t xml:space="preserve">Student members </w:t>
      </w:r>
      <w:r w:rsidRPr="004264E3">
        <w:rPr>
          <w:iCs/>
          <w:sz w:val="22"/>
          <w:szCs w:val="22"/>
        </w:rPr>
        <w:t xml:space="preserve">participate </w:t>
      </w:r>
      <w:r w:rsidR="002951FC" w:rsidRPr="004264E3">
        <w:rPr>
          <w:iCs/>
          <w:sz w:val="22"/>
          <w:szCs w:val="22"/>
        </w:rPr>
        <w:t>in the</w:t>
      </w:r>
      <w:r w:rsidR="002951FC" w:rsidRPr="0072756B">
        <w:rPr>
          <w:sz w:val="22"/>
          <w:szCs w:val="22"/>
        </w:rPr>
        <w:t xml:space="preserve"> discussions and </w:t>
      </w:r>
      <w:r w:rsidR="006A540A" w:rsidRPr="0072756B">
        <w:rPr>
          <w:sz w:val="22"/>
          <w:szCs w:val="22"/>
        </w:rPr>
        <w:t>decision-making</w:t>
      </w:r>
      <w:r w:rsidR="002951FC" w:rsidRPr="0072756B">
        <w:rPr>
          <w:sz w:val="22"/>
          <w:szCs w:val="22"/>
        </w:rPr>
        <w:t xml:space="preserve"> on accreditation matters </w:t>
      </w:r>
      <w:r w:rsidRPr="0072756B">
        <w:rPr>
          <w:sz w:val="22"/>
          <w:szCs w:val="22"/>
        </w:rPr>
        <w:t>during</w:t>
      </w:r>
      <w:r w:rsidR="002951FC" w:rsidRPr="0072756B">
        <w:rPr>
          <w:sz w:val="22"/>
          <w:szCs w:val="22"/>
        </w:rPr>
        <w:t xml:space="preserve"> LCME meetings, including </w:t>
      </w:r>
      <w:r w:rsidR="00FE661C">
        <w:rPr>
          <w:sz w:val="22"/>
          <w:szCs w:val="22"/>
        </w:rPr>
        <w:t xml:space="preserve">in </w:t>
      </w:r>
      <w:r w:rsidR="002951FC" w:rsidRPr="0072756B">
        <w:rPr>
          <w:sz w:val="22"/>
          <w:szCs w:val="22"/>
        </w:rPr>
        <w:t xml:space="preserve">reviews of accreditation surveys and </w:t>
      </w:r>
      <w:r w:rsidR="00E53379">
        <w:rPr>
          <w:sz w:val="22"/>
          <w:szCs w:val="22"/>
        </w:rPr>
        <w:t>medical school</w:t>
      </w:r>
      <w:r w:rsidR="002951FC" w:rsidRPr="0072756B">
        <w:rPr>
          <w:sz w:val="22"/>
          <w:szCs w:val="22"/>
        </w:rPr>
        <w:t xml:space="preserve"> follow-up </w:t>
      </w:r>
      <w:r w:rsidR="00FE661C">
        <w:rPr>
          <w:sz w:val="22"/>
          <w:szCs w:val="22"/>
        </w:rPr>
        <w:t>reports</w:t>
      </w:r>
      <w:r w:rsidR="002951FC" w:rsidRPr="0072756B">
        <w:rPr>
          <w:sz w:val="22"/>
          <w:szCs w:val="22"/>
        </w:rPr>
        <w:t xml:space="preserve">, </w:t>
      </w:r>
      <w:r w:rsidR="00A92A33">
        <w:rPr>
          <w:sz w:val="22"/>
          <w:szCs w:val="22"/>
        </w:rPr>
        <w:t xml:space="preserve">and </w:t>
      </w:r>
      <w:r w:rsidR="002951FC" w:rsidRPr="0072756B">
        <w:rPr>
          <w:sz w:val="22"/>
          <w:szCs w:val="22"/>
        </w:rPr>
        <w:t xml:space="preserve">consideration of </w:t>
      </w:r>
      <w:r w:rsidR="00FF3B48">
        <w:rPr>
          <w:sz w:val="22"/>
          <w:szCs w:val="22"/>
        </w:rPr>
        <w:t xml:space="preserve">new or revised </w:t>
      </w:r>
      <w:r w:rsidR="002951FC" w:rsidRPr="0072756B">
        <w:rPr>
          <w:sz w:val="22"/>
          <w:szCs w:val="22"/>
        </w:rPr>
        <w:t>accreditation standards</w:t>
      </w:r>
      <w:r w:rsidR="00DF6854" w:rsidRPr="0072756B">
        <w:rPr>
          <w:sz w:val="22"/>
          <w:szCs w:val="22"/>
        </w:rPr>
        <w:t>/elements</w:t>
      </w:r>
      <w:r w:rsidR="002951FC" w:rsidRPr="0072756B">
        <w:rPr>
          <w:sz w:val="22"/>
          <w:szCs w:val="22"/>
        </w:rPr>
        <w:t xml:space="preserve"> and policies</w:t>
      </w:r>
      <w:r w:rsidR="00A92A33">
        <w:rPr>
          <w:sz w:val="22"/>
          <w:szCs w:val="22"/>
        </w:rPr>
        <w:t>.</w:t>
      </w:r>
      <w:r w:rsidR="00EC5830" w:rsidRPr="0072756B">
        <w:rPr>
          <w:sz w:val="22"/>
          <w:szCs w:val="22"/>
        </w:rPr>
        <w:t xml:space="preserve"> </w:t>
      </w:r>
      <w:r w:rsidR="003839C4">
        <w:rPr>
          <w:sz w:val="22"/>
          <w:szCs w:val="22"/>
        </w:rPr>
        <w:t>S</w:t>
      </w:r>
      <w:r w:rsidR="002951FC" w:rsidRPr="0072756B">
        <w:rPr>
          <w:sz w:val="22"/>
          <w:szCs w:val="22"/>
        </w:rPr>
        <w:t>tudent member</w:t>
      </w:r>
      <w:r w:rsidR="003839C4">
        <w:rPr>
          <w:sz w:val="22"/>
          <w:szCs w:val="22"/>
        </w:rPr>
        <w:t>s</w:t>
      </w:r>
      <w:r w:rsidR="002951FC" w:rsidRPr="0072756B">
        <w:rPr>
          <w:sz w:val="22"/>
          <w:szCs w:val="22"/>
        </w:rPr>
        <w:t xml:space="preserve"> participate in </w:t>
      </w:r>
      <w:r w:rsidRPr="0072756B">
        <w:rPr>
          <w:sz w:val="22"/>
          <w:szCs w:val="22"/>
        </w:rPr>
        <w:t>one</w:t>
      </w:r>
      <w:r w:rsidR="002951FC" w:rsidRPr="0072756B">
        <w:rPr>
          <w:sz w:val="22"/>
          <w:szCs w:val="22"/>
        </w:rPr>
        <w:t xml:space="preserve"> accreditation survey </w:t>
      </w:r>
      <w:r w:rsidR="001B6694" w:rsidRPr="0072756B">
        <w:rPr>
          <w:sz w:val="22"/>
          <w:szCs w:val="22"/>
        </w:rPr>
        <w:t xml:space="preserve">visit </w:t>
      </w:r>
      <w:r w:rsidR="002951FC" w:rsidRPr="0072756B">
        <w:rPr>
          <w:sz w:val="22"/>
          <w:szCs w:val="22"/>
        </w:rPr>
        <w:t>during</w:t>
      </w:r>
      <w:r w:rsidR="00C138CC">
        <w:rPr>
          <w:sz w:val="22"/>
          <w:szCs w:val="22"/>
        </w:rPr>
        <w:t xml:space="preserve"> their</w:t>
      </w:r>
      <w:r w:rsidR="002951FC" w:rsidRPr="0072756B">
        <w:rPr>
          <w:sz w:val="22"/>
          <w:szCs w:val="22"/>
        </w:rPr>
        <w:t xml:space="preserve"> year of </w:t>
      </w:r>
      <w:r w:rsidR="00BC3808" w:rsidRPr="0072756B">
        <w:rPr>
          <w:sz w:val="22"/>
          <w:szCs w:val="22"/>
        </w:rPr>
        <w:t xml:space="preserve">service on the LCME. </w:t>
      </w:r>
    </w:p>
    <w:bookmarkEnd w:id="40"/>
    <w:p w14:paraId="700AF807" w14:textId="77777777" w:rsidR="002B1499" w:rsidRPr="00DB6427" w:rsidRDefault="002B1499" w:rsidP="002B1499">
      <w:pPr>
        <w:pStyle w:val="Default"/>
        <w:rPr>
          <w:sz w:val="22"/>
        </w:rPr>
      </w:pPr>
    </w:p>
    <w:p w14:paraId="3DB5F63A" w14:textId="13D30A04" w:rsidR="00C337CD" w:rsidRPr="0072756B" w:rsidRDefault="002306B1" w:rsidP="00C337CD">
      <w:pPr>
        <w:pStyle w:val="CM33"/>
        <w:spacing w:after="252" w:line="253" w:lineRule="atLeast"/>
        <w:ind w:right="85"/>
        <w:rPr>
          <w:sz w:val="22"/>
          <w:szCs w:val="22"/>
        </w:rPr>
      </w:pPr>
      <w:r>
        <w:rPr>
          <w:sz w:val="22"/>
          <w:szCs w:val="22"/>
        </w:rPr>
        <w:t>The t</w:t>
      </w:r>
      <w:r w:rsidR="002951FC" w:rsidRPr="0072756B">
        <w:rPr>
          <w:sz w:val="22"/>
          <w:szCs w:val="22"/>
        </w:rPr>
        <w:t xml:space="preserve">wo LCME student members are appointed annually, one </w:t>
      </w:r>
      <w:r w:rsidR="00962C39">
        <w:rPr>
          <w:sz w:val="22"/>
          <w:szCs w:val="22"/>
        </w:rPr>
        <w:t>through</w:t>
      </w:r>
      <w:r w:rsidR="002951FC" w:rsidRPr="0072756B">
        <w:rPr>
          <w:sz w:val="22"/>
          <w:szCs w:val="22"/>
        </w:rPr>
        <w:t xml:space="preserve"> the AMA and one </w:t>
      </w:r>
      <w:r w:rsidR="00962C39">
        <w:rPr>
          <w:sz w:val="22"/>
          <w:szCs w:val="22"/>
        </w:rPr>
        <w:t xml:space="preserve">through </w:t>
      </w:r>
      <w:r w:rsidR="002951FC" w:rsidRPr="0072756B">
        <w:rPr>
          <w:sz w:val="22"/>
          <w:szCs w:val="22"/>
        </w:rPr>
        <w:t xml:space="preserve">the AAMC. </w:t>
      </w:r>
      <w:r w:rsidR="00A716F6">
        <w:rPr>
          <w:sz w:val="22"/>
          <w:szCs w:val="22"/>
        </w:rPr>
        <w:t xml:space="preserve">Calls for nominations of LCME student members are sent to medical school deans in the fall of each year. </w:t>
      </w:r>
      <w:r w:rsidR="002951FC" w:rsidRPr="0072756B">
        <w:rPr>
          <w:sz w:val="22"/>
          <w:szCs w:val="22"/>
        </w:rPr>
        <w:t xml:space="preserve">Because of the time required to participate in LCME work, </w:t>
      </w:r>
      <w:r w:rsidR="001B6694" w:rsidRPr="0072756B">
        <w:rPr>
          <w:sz w:val="22"/>
          <w:szCs w:val="22"/>
        </w:rPr>
        <w:t>applicants for student membership</w:t>
      </w:r>
      <w:r w:rsidR="002951FC" w:rsidRPr="0072756B">
        <w:rPr>
          <w:sz w:val="22"/>
          <w:szCs w:val="22"/>
        </w:rPr>
        <w:t xml:space="preserve"> </w:t>
      </w:r>
      <w:r w:rsidR="0090645D">
        <w:rPr>
          <w:sz w:val="22"/>
          <w:szCs w:val="22"/>
        </w:rPr>
        <w:t xml:space="preserve">must </w:t>
      </w:r>
      <w:r w:rsidR="002951FC" w:rsidRPr="0072756B">
        <w:rPr>
          <w:sz w:val="22"/>
          <w:szCs w:val="22"/>
        </w:rPr>
        <w:t>be f</w:t>
      </w:r>
      <w:r w:rsidR="00962C39">
        <w:rPr>
          <w:sz w:val="22"/>
          <w:szCs w:val="22"/>
        </w:rPr>
        <w:t>inal</w:t>
      </w:r>
      <w:r w:rsidR="002951FC" w:rsidRPr="0072756B">
        <w:rPr>
          <w:sz w:val="22"/>
          <w:szCs w:val="22"/>
        </w:rPr>
        <w:t xml:space="preserve">-year students who have completed most or </w:t>
      </w:r>
      <w:r w:rsidR="00D931EB" w:rsidRPr="0072756B">
        <w:rPr>
          <w:sz w:val="22"/>
          <w:szCs w:val="22"/>
        </w:rPr>
        <w:t>all</w:t>
      </w:r>
      <w:r w:rsidR="002951FC" w:rsidRPr="0072756B">
        <w:rPr>
          <w:sz w:val="22"/>
          <w:szCs w:val="22"/>
        </w:rPr>
        <w:t xml:space="preserve"> their required coursework and clerkships and who are familiar with student issues across the entire curriculum</w:t>
      </w:r>
      <w:r w:rsidR="00EC5830" w:rsidRPr="0072756B">
        <w:rPr>
          <w:sz w:val="22"/>
          <w:szCs w:val="22"/>
        </w:rPr>
        <w:t xml:space="preserve">. </w:t>
      </w:r>
      <w:r w:rsidR="002951FC" w:rsidRPr="0072756B">
        <w:rPr>
          <w:sz w:val="22"/>
          <w:szCs w:val="22"/>
        </w:rPr>
        <w:t xml:space="preserve">Student members serve a one-year term that begins on July </w:t>
      </w:r>
      <w:r w:rsidR="005D0C30" w:rsidRPr="0072756B">
        <w:rPr>
          <w:sz w:val="22"/>
          <w:szCs w:val="22"/>
        </w:rPr>
        <w:t>1</w:t>
      </w:r>
      <w:r w:rsidR="005D0C30" w:rsidRPr="0072756B">
        <w:rPr>
          <w:sz w:val="22"/>
          <w:szCs w:val="22"/>
          <w:vertAlign w:val="superscript"/>
        </w:rPr>
        <w:t>st</w:t>
      </w:r>
      <w:r w:rsidR="005D0C30" w:rsidRPr="0072756B">
        <w:rPr>
          <w:sz w:val="22"/>
          <w:szCs w:val="22"/>
        </w:rPr>
        <w:t xml:space="preserve"> </w:t>
      </w:r>
      <w:r w:rsidR="002951FC" w:rsidRPr="0072756B">
        <w:rPr>
          <w:sz w:val="22"/>
          <w:szCs w:val="22"/>
        </w:rPr>
        <w:t>and ends on June 30</w:t>
      </w:r>
      <w:r w:rsidR="005D0C30" w:rsidRPr="0072756B">
        <w:rPr>
          <w:sz w:val="22"/>
          <w:szCs w:val="22"/>
          <w:vertAlign w:val="superscript"/>
        </w:rPr>
        <w:t>th</w:t>
      </w:r>
      <w:r w:rsidR="005D0C30" w:rsidRPr="0072756B">
        <w:rPr>
          <w:sz w:val="22"/>
          <w:szCs w:val="22"/>
        </w:rPr>
        <w:t xml:space="preserve"> </w:t>
      </w:r>
      <w:r w:rsidR="002951FC" w:rsidRPr="0072756B">
        <w:rPr>
          <w:sz w:val="22"/>
          <w:szCs w:val="22"/>
        </w:rPr>
        <w:t>of the following year</w:t>
      </w:r>
      <w:r w:rsidR="00DF6854" w:rsidRPr="0072756B">
        <w:rPr>
          <w:sz w:val="22"/>
          <w:szCs w:val="22"/>
        </w:rPr>
        <w:t>.</w:t>
      </w:r>
    </w:p>
    <w:p w14:paraId="08B3F128" w14:textId="2D10FF05" w:rsidR="002951FC" w:rsidRDefault="002951FC" w:rsidP="001F561D">
      <w:pPr>
        <w:pStyle w:val="CM33"/>
        <w:ind w:right="86"/>
        <w:rPr>
          <w:sz w:val="22"/>
          <w:szCs w:val="22"/>
        </w:rPr>
      </w:pPr>
      <w:r w:rsidRPr="0072756B">
        <w:rPr>
          <w:sz w:val="22"/>
          <w:szCs w:val="22"/>
        </w:rPr>
        <w:t xml:space="preserve">The </w:t>
      </w:r>
      <w:r w:rsidR="00253329" w:rsidRPr="0072756B">
        <w:rPr>
          <w:sz w:val="22"/>
          <w:szCs w:val="22"/>
        </w:rPr>
        <w:t>LCME pays all</w:t>
      </w:r>
      <w:r w:rsidRPr="0072756B">
        <w:rPr>
          <w:sz w:val="22"/>
          <w:szCs w:val="22"/>
        </w:rPr>
        <w:t xml:space="preserve"> expenses incurred by student members related to their service on the LCME</w:t>
      </w:r>
      <w:r w:rsidR="00EC5830" w:rsidRPr="0072756B">
        <w:rPr>
          <w:sz w:val="22"/>
          <w:szCs w:val="22"/>
        </w:rPr>
        <w:t xml:space="preserve">. </w:t>
      </w:r>
      <w:r w:rsidRPr="0072756B">
        <w:rPr>
          <w:sz w:val="22"/>
          <w:szCs w:val="22"/>
        </w:rPr>
        <w:t>Newly</w:t>
      </w:r>
      <w:r w:rsidR="00785613">
        <w:rPr>
          <w:sz w:val="22"/>
          <w:szCs w:val="22"/>
        </w:rPr>
        <w:t xml:space="preserve"> </w:t>
      </w:r>
      <w:r w:rsidR="00FF3B48">
        <w:rPr>
          <w:sz w:val="22"/>
          <w:szCs w:val="22"/>
        </w:rPr>
        <w:t>appointed student members</w:t>
      </w:r>
      <w:r w:rsidRPr="0072756B">
        <w:rPr>
          <w:sz w:val="22"/>
          <w:szCs w:val="22"/>
        </w:rPr>
        <w:t xml:space="preserve"> are invited to attend </w:t>
      </w:r>
      <w:r w:rsidR="006A540A" w:rsidRPr="0072756B">
        <w:rPr>
          <w:sz w:val="22"/>
          <w:szCs w:val="22"/>
        </w:rPr>
        <w:t xml:space="preserve">an orientation session and the </w:t>
      </w:r>
      <w:r w:rsidRPr="0072756B">
        <w:rPr>
          <w:sz w:val="22"/>
          <w:szCs w:val="22"/>
        </w:rPr>
        <w:t>June</w:t>
      </w:r>
      <w:r w:rsidR="00301869">
        <w:rPr>
          <w:sz w:val="22"/>
          <w:szCs w:val="22"/>
        </w:rPr>
        <w:t xml:space="preserve"> m</w:t>
      </w:r>
      <w:r w:rsidRPr="0072756B">
        <w:rPr>
          <w:sz w:val="22"/>
          <w:szCs w:val="22"/>
        </w:rPr>
        <w:t xml:space="preserve">eeting of the LCME as observers immediately prior to the </w:t>
      </w:r>
      <w:r w:rsidR="002306B1">
        <w:rPr>
          <w:sz w:val="22"/>
          <w:szCs w:val="22"/>
        </w:rPr>
        <w:t>July 1</w:t>
      </w:r>
      <w:r w:rsidR="002306B1" w:rsidRPr="008759F3">
        <w:rPr>
          <w:sz w:val="22"/>
          <w:szCs w:val="22"/>
          <w:vertAlign w:val="superscript"/>
        </w:rPr>
        <w:t>st</w:t>
      </w:r>
      <w:r w:rsidR="002306B1">
        <w:rPr>
          <w:sz w:val="22"/>
          <w:szCs w:val="22"/>
        </w:rPr>
        <w:t xml:space="preserve"> </w:t>
      </w:r>
      <w:r w:rsidRPr="0072756B">
        <w:rPr>
          <w:sz w:val="22"/>
          <w:szCs w:val="22"/>
        </w:rPr>
        <w:t>start of their one-year term</w:t>
      </w:r>
      <w:r w:rsidR="002306B1">
        <w:rPr>
          <w:sz w:val="22"/>
          <w:szCs w:val="22"/>
        </w:rPr>
        <w:t>.</w:t>
      </w:r>
      <w:r w:rsidRPr="0072756B">
        <w:rPr>
          <w:sz w:val="22"/>
          <w:szCs w:val="22"/>
        </w:rPr>
        <w:t xml:space="preserve"> </w:t>
      </w:r>
    </w:p>
    <w:p w14:paraId="2F05FDF8" w14:textId="77777777" w:rsidR="001F561D" w:rsidRPr="001F561D" w:rsidRDefault="001F561D" w:rsidP="001F561D">
      <w:pPr>
        <w:pStyle w:val="Default"/>
      </w:pPr>
    </w:p>
    <w:p w14:paraId="3322F0CA" w14:textId="6D5B11DA" w:rsidR="002951FC" w:rsidRDefault="002951FC" w:rsidP="001F561D">
      <w:pPr>
        <w:pStyle w:val="CM33"/>
        <w:rPr>
          <w:sz w:val="22"/>
          <w:szCs w:val="22"/>
        </w:rPr>
      </w:pPr>
      <w:r w:rsidRPr="0072756B">
        <w:rPr>
          <w:sz w:val="22"/>
          <w:szCs w:val="22"/>
        </w:rPr>
        <w:t xml:space="preserve">Although student members are appointed </w:t>
      </w:r>
      <w:r w:rsidR="00253329" w:rsidRPr="0072756B">
        <w:rPr>
          <w:sz w:val="22"/>
          <w:szCs w:val="22"/>
        </w:rPr>
        <w:t>through</w:t>
      </w:r>
      <w:r w:rsidRPr="0072756B">
        <w:rPr>
          <w:sz w:val="22"/>
          <w:szCs w:val="22"/>
        </w:rPr>
        <w:t xml:space="preserve"> the LCME’s sponsoring organizations</w:t>
      </w:r>
      <w:r w:rsidR="008F3CFE">
        <w:rPr>
          <w:sz w:val="22"/>
          <w:szCs w:val="22"/>
        </w:rPr>
        <w:t xml:space="preserve">, </w:t>
      </w:r>
      <w:r w:rsidR="005A3A05">
        <w:rPr>
          <w:sz w:val="22"/>
          <w:szCs w:val="22"/>
        </w:rPr>
        <w:t xml:space="preserve">student members, like </w:t>
      </w:r>
      <w:r w:rsidR="00652CDE">
        <w:rPr>
          <w:sz w:val="22"/>
          <w:szCs w:val="22"/>
        </w:rPr>
        <w:t>profess</w:t>
      </w:r>
      <w:r w:rsidR="002908DF">
        <w:rPr>
          <w:sz w:val="22"/>
          <w:szCs w:val="22"/>
        </w:rPr>
        <w:t xml:space="preserve">ional members, </w:t>
      </w:r>
      <w:r w:rsidRPr="0072756B">
        <w:rPr>
          <w:sz w:val="22"/>
          <w:szCs w:val="22"/>
        </w:rPr>
        <w:t xml:space="preserve">do not have any formal responsibilities to the sponsoring organizations </w:t>
      </w:r>
      <w:r w:rsidR="00C45CDF" w:rsidRPr="0072756B">
        <w:rPr>
          <w:sz w:val="22"/>
          <w:szCs w:val="22"/>
        </w:rPr>
        <w:t>regarding</w:t>
      </w:r>
      <w:r w:rsidRPr="0072756B">
        <w:rPr>
          <w:sz w:val="22"/>
          <w:szCs w:val="22"/>
        </w:rPr>
        <w:t xml:space="preserve"> their service on the LCME</w:t>
      </w:r>
      <w:r w:rsidR="00EC5830" w:rsidRPr="0072756B">
        <w:rPr>
          <w:sz w:val="22"/>
          <w:szCs w:val="22"/>
        </w:rPr>
        <w:t xml:space="preserve">. </w:t>
      </w:r>
      <w:r w:rsidR="00A02F7C" w:rsidRPr="0072756B">
        <w:rPr>
          <w:sz w:val="22"/>
          <w:szCs w:val="22"/>
        </w:rPr>
        <w:t>S</w:t>
      </w:r>
      <w:r w:rsidRPr="0072756B">
        <w:rPr>
          <w:sz w:val="22"/>
          <w:szCs w:val="22"/>
        </w:rPr>
        <w:t>tudent members may convey to the LCME issues of interest to the sponsoring organizations</w:t>
      </w:r>
      <w:r w:rsidR="00A02F7C" w:rsidRPr="0072756B">
        <w:rPr>
          <w:sz w:val="22"/>
          <w:szCs w:val="22"/>
        </w:rPr>
        <w:t xml:space="preserve"> (such as </w:t>
      </w:r>
      <w:r w:rsidR="00D51793">
        <w:rPr>
          <w:sz w:val="22"/>
          <w:szCs w:val="22"/>
        </w:rPr>
        <w:t xml:space="preserve">the desire for </w:t>
      </w:r>
      <w:r w:rsidR="00A02F7C" w:rsidRPr="0072756B">
        <w:rPr>
          <w:sz w:val="22"/>
          <w:szCs w:val="22"/>
        </w:rPr>
        <w:t xml:space="preserve">new policies or accreditation </w:t>
      </w:r>
      <w:r w:rsidR="005A58EA" w:rsidRPr="0072756B">
        <w:rPr>
          <w:sz w:val="22"/>
          <w:szCs w:val="22"/>
        </w:rPr>
        <w:t>standards</w:t>
      </w:r>
      <w:r w:rsidR="00A02F7C" w:rsidRPr="0072756B">
        <w:rPr>
          <w:sz w:val="22"/>
          <w:szCs w:val="22"/>
        </w:rPr>
        <w:t>)</w:t>
      </w:r>
      <w:r w:rsidRPr="0072756B">
        <w:rPr>
          <w:sz w:val="22"/>
          <w:szCs w:val="22"/>
        </w:rPr>
        <w:t>, but they do not function as representatives of the sponsors in any LCME discussions or decisions</w:t>
      </w:r>
      <w:r w:rsidR="00EC5830" w:rsidRPr="0072756B">
        <w:rPr>
          <w:sz w:val="22"/>
          <w:szCs w:val="22"/>
        </w:rPr>
        <w:t xml:space="preserve">. </w:t>
      </w:r>
      <w:r w:rsidR="00761254">
        <w:rPr>
          <w:sz w:val="22"/>
          <w:szCs w:val="22"/>
        </w:rPr>
        <w:t xml:space="preserve">Student members </w:t>
      </w:r>
      <w:r w:rsidRPr="0072756B">
        <w:rPr>
          <w:sz w:val="22"/>
          <w:szCs w:val="22"/>
        </w:rPr>
        <w:t xml:space="preserve">are subject to the same expectations as professional members </w:t>
      </w:r>
      <w:r w:rsidR="00C45CDF" w:rsidRPr="0072756B">
        <w:rPr>
          <w:sz w:val="22"/>
          <w:szCs w:val="22"/>
        </w:rPr>
        <w:t>regarding</w:t>
      </w:r>
      <w:r w:rsidRPr="0072756B">
        <w:rPr>
          <w:sz w:val="22"/>
          <w:szCs w:val="22"/>
        </w:rPr>
        <w:t xml:space="preserve"> confidentiality and</w:t>
      </w:r>
      <w:r w:rsidR="00D21E96">
        <w:rPr>
          <w:sz w:val="22"/>
          <w:szCs w:val="22"/>
        </w:rPr>
        <w:t xml:space="preserve"> not</w:t>
      </w:r>
      <w:r w:rsidRPr="0072756B">
        <w:rPr>
          <w:sz w:val="22"/>
          <w:szCs w:val="22"/>
        </w:rPr>
        <w:t xml:space="preserve"> public</w:t>
      </w:r>
      <w:r w:rsidR="00D21E96">
        <w:rPr>
          <w:sz w:val="22"/>
          <w:szCs w:val="22"/>
        </w:rPr>
        <w:t>ly</w:t>
      </w:r>
      <w:r w:rsidRPr="0072756B">
        <w:rPr>
          <w:sz w:val="22"/>
          <w:szCs w:val="22"/>
        </w:rPr>
        <w:t xml:space="preserve"> disclos</w:t>
      </w:r>
      <w:r w:rsidR="00D21E96">
        <w:rPr>
          <w:sz w:val="22"/>
          <w:szCs w:val="22"/>
        </w:rPr>
        <w:t>ing</w:t>
      </w:r>
      <w:r w:rsidRPr="0072756B">
        <w:rPr>
          <w:sz w:val="22"/>
          <w:szCs w:val="22"/>
        </w:rPr>
        <w:t xml:space="preserve"> LCME discussions and decisions</w:t>
      </w:r>
      <w:r w:rsidR="00EC5830" w:rsidRPr="0072756B">
        <w:rPr>
          <w:sz w:val="22"/>
          <w:szCs w:val="22"/>
        </w:rPr>
        <w:t xml:space="preserve">. </w:t>
      </w:r>
      <w:r w:rsidRPr="0072756B">
        <w:rPr>
          <w:sz w:val="22"/>
          <w:szCs w:val="22"/>
        </w:rPr>
        <w:t>Students interested in serving on the LCME should contact their medical school deans</w:t>
      </w:r>
      <w:r w:rsidR="005A3A05">
        <w:rPr>
          <w:sz w:val="22"/>
          <w:szCs w:val="22"/>
        </w:rPr>
        <w:t xml:space="preserve">, contact </w:t>
      </w:r>
      <w:r w:rsidRPr="0072756B">
        <w:rPr>
          <w:sz w:val="22"/>
          <w:szCs w:val="22"/>
        </w:rPr>
        <w:t>the LCME Secretariat offices</w:t>
      </w:r>
      <w:r w:rsidR="002B2F49">
        <w:rPr>
          <w:sz w:val="22"/>
          <w:szCs w:val="22"/>
        </w:rPr>
        <w:t xml:space="preserve">, or </w:t>
      </w:r>
      <w:r w:rsidR="00D21E96">
        <w:rPr>
          <w:sz w:val="22"/>
          <w:szCs w:val="22"/>
        </w:rPr>
        <w:t xml:space="preserve">visit </w:t>
      </w:r>
      <w:r w:rsidR="002B2F49">
        <w:rPr>
          <w:sz w:val="22"/>
          <w:szCs w:val="22"/>
        </w:rPr>
        <w:t>the LCME website</w:t>
      </w:r>
      <w:r w:rsidRPr="0072756B">
        <w:rPr>
          <w:sz w:val="22"/>
          <w:szCs w:val="22"/>
        </w:rPr>
        <w:t xml:space="preserve"> to learn more about the process for becoming a student member of the LCME. </w:t>
      </w:r>
    </w:p>
    <w:p w14:paraId="733D8E1A" w14:textId="77777777" w:rsidR="001F561D" w:rsidRPr="001F561D" w:rsidRDefault="001F561D" w:rsidP="001F561D">
      <w:pPr>
        <w:pStyle w:val="Default"/>
      </w:pPr>
    </w:p>
    <w:p w14:paraId="5E7C4687" w14:textId="427FDE32" w:rsidR="007F0E44" w:rsidRDefault="002951FC" w:rsidP="007C3BD8">
      <w:pPr>
        <w:pStyle w:val="Heading2"/>
      </w:pPr>
      <w:bookmarkStart w:id="41" w:name="_Toc104198852"/>
      <w:r w:rsidRPr="0072756B">
        <w:t xml:space="preserve">Student </w:t>
      </w:r>
      <w:r w:rsidR="0033599E" w:rsidRPr="0072756B">
        <w:t xml:space="preserve">Feedback </w:t>
      </w:r>
      <w:r w:rsidR="00B64024">
        <w:t>o</w:t>
      </w:r>
      <w:r w:rsidR="0033599E" w:rsidRPr="0072756B">
        <w:t>n Accreditation Standards</w:t>
      </w:r>
      <w:bookmarkEnd w:id="41"/>
    </w:p>
    <w:p w14:paraId="2406D7A1" w14:textId="2233FB12" w:rsidR="002951FC" w:rsidRPr="004264E3" w:rsidRDefault="002951FC" w:rsidP="004264E3">
      <w:pPr>
        <w:spacing w:after="0" w:line="240" w:lineRule="auto"/>
        <w:rPr>
          <w:rFonts w:ascii="Times New Roman" w:hAnsi="Times New Roman"/>
        </w:rPr>
      </w:pPr>
      <w:r w:rsidRPr="004264E3">
        <w:rPr>
          <w:rFonts w:ascii="Times New Roman" w:hAnsi="Times New Roman"/>
        </w:rPr>
        <w:t>The LCME both appreciates and benefits from student input</w:t>
      </w:r>
      <w:r w:rsidR="00EC5830" w:rsidRPr="004264E3">
        <w:rPr>
          <w:rFonts w:ascii="Times New Roman" w:hAnsi="Times New Roman"/>
        </w:rPr>
        <w:t xml:space="preserve">. </w:t>
      </w:r>
      <w:r w:rsidRPr="004264E3">
        <w:rPr>
          <w:rFonts w:ascii="Times New Roman" w:hAnsi="Times New Roman"/>
        </w:rPr>
        <w:t xml:space="preserve">One of the ways in which students can be helpful to the LCME is by providing suggestions </w:t>
      </w:r>
      <w:r w:rsidR="00FE661C" w:rsidRPr="004264E3">
        <w:rPr>
          <w:rFonts w:ascii="Times New Roman" w:hAnsi="Times New Roman"/>
        </w:rPr>
        <w:t xml:space="preserve">for </w:t>
      </w:r>
      <w:r w:rsidRPr="004264E3">
        <w:rPr>
          <w:rFonts w:ascii="Times New Roman" w:hAnsi="Times New Roman"/>
        </w:rPr>
        <w:t xml:space="preserve">and feedback </w:t>
      </w:r>
      <w:r w:rsidR="00FE661C" w:rsidRPr="004264E3">
        <w:rPr>
          <w:rFonts w:ascii="Times New Roman" w:hAnsi="Times New Roman"/>
        </w:rPr>
        <w:t xml:space="preserve">on </w:t>
      </w:r>
      <w:r w:rsidRPr="004264E3">
        <w:rPr>
          <w:rFonts w:ascii="Times New Roman" w:hAnsi="Times New Roman"/>
        </w:rPr>
        <w:t xml:space="preserve">its accreditation </w:t>
      </w:r>
      <w:r w:rsidR="00CC1625" w:rsidRPr="004264E3">
        <w:rPr>
          <w:rFonts w:ascii="Times New Roman" w:hAnsi="Times New Roman"/>
        </w:rPr>
        <w:t>standards and elements</w:t>
      </w:r>
      <w:r w:rsidRPr="004264E3">
        <w:rPr>
          <w:rFonts w:ascii="Times New Roman" w:hAnsi="Times New Roman"/>
        </w:rPr>
        <w:t xml:space="preserve">. For example, the </w:t>
      </w:r>
      <w:r w:rsidR="00A02F7C" w:rsidRPr="004264E3">
        <w:rPr>
          <w:rFonts w:ascii="Times New Roman" w:hAnsi="Times New Roman"/>
        </w:rPr>
        <w:t>expectation that there be</w:t>
      </w:r>
      <w:r w:rsidRPr="004264E3">
        <w:rPr>
          <w:rFonts w:ascii="Times New Roman" w:hAnsi="Times New Roman"/>
        </w:rPr>
        <w:t xml:space="preserve"> education about culturally competent care w</w:t>
      </w:r>
      <w:r w:rsidR="00A02F7C" w:rsidRPr="004264E3">
        <w:rPr>
          <w:rFonts w:ascii="Times New Roman" w:hAnsi="Times New Roman"/>
        </w:rPr>
        <w:t>as</w:t>
      </w:r>
      <w:r w:rsidRPr="004264E3">
        <w:rPr>
          <w:rFonts w:ascii="Times New Roman" w:hAnsi="Times New Roman"/>
        </w:rPr>
        <w:t xml:space="preserve"> brought to the LCME by the Minority Affairs Section of the AAMC Group on Student Affairs, </w:t>
      </w:r>
      <w:r w:rsidR="007F7DF0">
        <w:rPr>
          <w:rFonts w:ascii="Times New Roman" w:hAnsi="Times New Roman"/>
        </w:rPr>
        <w:t>and</w:t>
      </w:r>
      <w:r w:rsidRPr="004264E3">
        <w:rPr>
          <w:rFonts w:ascii="Times New Roman" w:hAnsi="Times New Roman"/>
        </w:rPr>
        <w:t xml:space="preserve"> the </w:t>
      </w:r>
      <w:r w:rsidR="00C15D11" w:rsidRPr="004264E3">
        <w:rPr>
          <w:rFonts w:ascii="Times New Roman" w:hAnsi="Times New Roman"/>
        </w:rPr>
        <w:t>requirement related to the learning environment and</w:t>
      </w:r>
      <w:r w:rsidRPr="004264E3">
        <w:rPr>
          <w:rFonts w:ascii="Times New Roman" w:hAnsi="Times New Roman"/>
        </w:rPr>
        <w:t xml:space="preserve"> student mistreatment was created in close collaboration with the AMA Medical Student Section and the AAMC Organizati</w:t>
      </w:r>
      <w:r w:rsidR="00BC3808" w:rsidRPr="004264E3">
        <w:rPr>
          <w:rFonts w:ascii="Times New Roman" w:hAnsi="Times New Roman"/>
        </w:rPr>
        <w:t>on of Student Representatives</w:t>
      </w:r>
      <w:r w:rsidR="00EC5830" w:rsidRPr="004264E3">
        <w:rPr>
          <w:rFonts w:ascii="Times New Roman" w:hAnsi="Times New Roman"/>
        </w:rPr>
        <w:t xml:space="preserve">. </w:t>
      </w:r>
      <w:r w:rsidR="007E2189" w:rsidRPr="004264E3">
        <w:rPr>
          <w:rFonts w:ascii="Times New Roman" w:hAnsi="Times New Roman"/>
        </w:rPr>
        <w:t xml:space="preserve">Students with ideas for new </w:t>
      </w:r>
      <w:r w:rsidR="00E5590D" w:rsidRPr="004264E3">
        <w:rPr>
          <w:rFonts w:ascii="Times New Roman" w:hAnsi="Times New Roman"/>
        </w:rPr>
        <w:t>accreditation standard</w:t>
      </w:r>
      <w:r w:rsidR="007E2189" w:rsidRPr="004264E3">
        <w:rPr>
          <w:rFonts w:ascii="Times New Roman" w:hAnsi="Times New Roman"/>
        </w:rPr>
        <w:t xml:space="preserve">s </w:t>
      </w:r>
      <w:r w:rsidR="00C45CDF" w:rsidRPr="004264E3">
        <w:rPr>
          <w:rFonts w:ascii="Times New Roman" w:hAnsi="Times New Roman"/>
        </w:rPr>
        <w:t>and/</w:t>
      </w:r>
      <w:r w:rsidR="007E2189" w:rsidRPr="004264E3">
        <w:rPr>
          <w:rFonts w:ascii="Times New Roman" w:hAnsi="Times New Roman"/>
        </w:rPr>
        <w:t xml:space="preserve">or elements should </w:t>
      </w:r>
      <w:bookmarkStart w:id="42" w:name="_Hlk6413085"/>
      <w:r w:rsidR="00C45CDF" w:rsidRPr="004264E3">
        <w:rPr>
          <w:rFonts w:ascii="Times New Roman" w:hAnsi="Times New Roman"/>
        </w:rPr>
        <w:t xml:space="preserve">email </w:t>
      </w:r>
      <w:r w:rsidR="007E2189" w:rsidRPr="004264E3">
        <w:rPr>
          <w:rFonts w:ascii="Times New Roman" w:hAnsi="Times New Roman"/>
        </w:rPr>
        <w:t xml:space="preserve">the LCME Secretariat </w:t>
      </w:r>
      <w:r w:rsidR="00BD7D25" w:rsidRPr="004264E3">
        <w:rPr>
          <w:rFonts w:ascii="Times New Roman" w:hAnsi="Times New Roman"/>
        </w:rPr>
        <w:t xml:space="preserve">at </w:t>
      </w:r>
      <w:hyperlink r:id="rId23" w:history="1">
        <w:r w:rsidR="003252BB" w:rsidRPr="004264E3">
          <w:rPr>
            <w:rStyle w:val="Hyperlink"/>
            <w:rFonts w:ascii="Times New Roman" w:hAnsi="Times New Roman"/>
          </w:rPr>
          <w:t>lcme@aamc.org</w:t>
        </w:r>
      </w:hyperlink>
      <w:r w:rsidR="009E4058" w:rsidRPr="004264E3">
        <w:rPr>
          <w:rFonts w:ascii="Times New Roman" w:hAnsi="Times New Roman"/>
        </w:rPr>
        <w:t>.</w:t>
      </w:r>
    </w:p>
    <w:p w14:paraId="0C035A04" w14:textId="3F33A8AF" w:rsidR="00B64024" w:rsidRDefault="00372CBE" w:rsidP="000E7E02">
      <w:pPr>
        <w:pStyle w:val="Heading1"/>
      </w:pPr>
      <w:bookmarkStart w:id="43" w:name="_APPENDIX_A:_SUMMARY"/>
      <w:bookmarkStart w:id="44" w:name="_Appendix_A:_Frequently"/>
      <w:bookmarkEnd w:id="43"/>
      <w:bookmarkEnd w:id="44"/>
      <w:r w:rsidRPr="0072756B">
        <w:br w:type="page"/>
      </w:r>
      <w:bookmarkStart w:id="45" w:name="_Toc104198853"/>
      <w:bookmarkEnd w:id="42"/>
      <w:r w:rsidRPr="0072756B">
        <w:lastRenderedPageBreak/>
        <w:t>Appendix A</w:t>
      </w:r>
      <w:r>
        <w:t>:</w:t>
      </w:r>
      <w:r w:rsidRPr="0072756B">
        <w:t xml:space="preserve"> Frequently Asked Questions</w:t>
      </w:r>
      <w:bookmarkEnd w:id="45"/>
    </w:p>
    <w:p w14:paraId="5703FB77" w14:textId="5CA4710A" w:rsidR="00DF6CED" w:rsidRPr="00DF6CED" w:rsidRDefault="00DF6CED" w:rsidP="004C2E7B">
      <w:pPr>
        <w:rPr>
          <w:rFonts w:ascii="Times New Roman" w:hAnsi="Times New Roman"/>
        </w:rPr>
      </w:pPr>
      <w:r w:rsidRPr="00DF6CED">
        <w:rPr>
          <w:rFonts w:ascii="Times New Roman" w:hAnsi="Times New Roman"/>
        </w:rPr>
        <w:t>This section uses frequently asked questions to summarize and expand upon the information provided earlier in this document.</w:t>
      </w:r>
    </w:p>
    <w:p w14:paraId="1A21389B" w14:textId="6C2CC15F" w:rsidR="00191ABA" w:rsidRPr="00191ABA" w:rsidRDefault="0033599E" w:rsidP="003267FF">
      <w:pPr>
        <w:pStyle w:val="Heading2"/>
      </w:pPr>
      <w:bookmarkStart w:id="46" w:name="_Toc104198854"/>
      <w:r w:rsidRPr="00191ABA">
        <w:t>General Questions</w:t>
      </w:r>
      <w:bookmarkEnd w:id="46"/>
      <w:r w:rsidRPr="00191ABA">
        <w:t xml:space="preserve"> </w:t>
      </w:r>
    </w:p>
    <w:p w14:paraId="6375345C" w14:textId="44DB6595" w:rsidR="00D611C2" w:rsidRPr="00B64024" w:rsidRDefault="00D611C2" w:rsidP="00191ABA">
      <w:pPr>
        <w:pStyle w:val="CM33"/>
        <w:spacing w:after="252"/>
        <w:rPr>
          <w:b/>
          <w:i/>
          <w:sz w:val="22"/>
          <w:szCs w:val="22"/>
        </w:rPr>
      </w:pPr>
      <w:r w:rsidRPr="00B64024">
        <w:rPr>
          <w:b/>
          <w:i/>
          <w:iCs/>
          <w:sz w:val="22"/>
          <w:szCs w:val="22"/>
        </w:rPr>
        <w:t xml:space="preserve">How often </w:t>
      </w:r>
      <w:r w:rsidR="00DF6CED">
        <w:rPr>
          <w:b/>
          <w:i/>
          <w:iCs/>
          <w:sz w:val="22"/>
          <w:szCs w:val="22"/>
        </w:rPr>
        <w:t xml:space="preserve">does the LCME review </w:t>
      </w:r>
      <w:r w:rsidRPr="00B64024">
        <w:rPr>
          <w:b/>
          <w:i/>
          <w:iCs/>
          <w:sz w:val="22"/>
          <w:szCs w:val="22"/>
        </w:rPr>
        <w:t xml:space="preserve">my medical </w:t>
      </w:r>
      <w:r w:rsidR="00233619">
        <w:rPr>
          <w:b/>
          <w:i/>
          <w:iCs/>
          <w:sz w:val="22"/>
          <w:szCs w:val="22"/>
        </w:rPr>
        <w:t>education program</w:t>
      </w:r>
      <w:r w:rsidR="00DF6CED">
        <w:rPr>
          <w:b/>
          <w:i/>
          <w:iCs/>
          <w:sz w:val="22"/>
          <w:szCs w:val="22"/>
        </w:rPr>
        <w:t>?</w:t>
      </w:r>
      <w:r w:rsidRPr="00B64024">
        <w:rPr>
          <w:b/>
          <w:i/>
          <w:iCs/>
          <w:sz w:val="22"/>
          <w:szCs w:val="22"/>
        </w:rPr>
        <w:t xml:space="preserve"> </w:t>
      </w:r>
    </w:p>
    <w:p w14:paraId="22668F81" w14:textId="292F96DA" w:rsidR="00D611C2" w:rsidRPr="00191ABA" w:rsidRDefault="00D611C2" w:rsidP="00D611C2">
      <w:pPr>
        <w:pStyle w:val="CM33"/>
        <w:spacing w:after="252" w:line="253" w:lineRule="atLeast"/>
        <w:ind w:left="360"/>
        <w:rPr>
          <w:sz w:val="22"/>
          <w:szCs w:val="22"/>
        </w:rPr>
      </w:pPr>
      <w:r w:rsidRPr="00191ABA">
        <w:rPr>
          <w:sz w:val="22"/>
          <w:szCs w:val="22"/>
        </w:rPr>
        <w:t>The standard term of accreditation is eight years</w:t>
      </w:r>
      <w:r w:rsidR="00A716F6">
        <w:rPr>
          <w:sz w:val="22"/>
          <w:szCs w:val="22"/>
        </w:rPr>
        <w:t xml:space="preserve">, </w:t>
      </w:r>
      <w:r w:rsidR="00800950">
        <w:rPr>
          <w:sz w:val="22"/>
          <w:szCs w:val="22"/>
        </w:rPr>
        <w:t xml:space="preserve">but </w:t>
      </w:r>
      <w:r w:rsidR="00A716F6">
        <w:rPr>
          <w:sz w:val="22"/>
          <w:szCs w:val="22"/>
        </w:rPr>
        <w:t xml:space="preserve">it is five years following the first full survey for new </w:t>
      </w:r>
      <w:r w:rsidR="00DF6CED">
        <w:rPr>
          <w:sz w:val="22"/>
          <w:szCs w:val="22"/>
        </w:rPr>
        <w:t>medical education programs</w:t>
      </w:r>
      <w:r w:rsidRPr="00191ABA">
        <w:rPr>
          <w:sz w:val="22"/>
          <w:szCs w:val="22"/>
        </w:rPr>
        <w:t xml:space="preserve">. </w:t>
      </w:r>
    </w:p>
    <w:p w14:paraId="539C18C9" w14:textId="77777777" w:rsidR="00D611C2" w:rsidRPr="00B64024" w:rsidRDefault="00D611C2" w:rsidP="00191ABA">
      <w:pPr>
        <w:pStyle w:val="CM33"/>
        <w:spacing w:after="252" w:line="253" w:lineRule="atLeast"/>
        <w:ind w:right="627"/>
        <w:rPr>
          <w:b/>
          <w:sz w:val="22"/>
          <w:szCs w:val="22"/>
        </w:rPr>
      </w:pPr>
      <w:r w:rsidRPr="00B64024">
        <w:rPr>
          <w:b/>
          <w:i/>
          <w:iCs/>
          <w:sz w:val="22"/>
          <w:szCs w:val="22"/>
        </w:rPr>
        <w:t xml:space="preserve">Does the LCME just evaluate the medical curriculum or does the LCME examine all aspects of </w:t>
      </w:r>
      <w:r w:rsidR="007E2189" w:rsidRPr="00B64024">
        <w:rPr>
          <w:b/>
          <w:i/>
          <w:iCs/>
          <w:sz w:val="22"/>
          <w:szCs w:val="22"/>
        </w:rPr>
        <w:t xml:space="preserve">a </w:t>
      </w:r>
      <w:r w:rsidRPr="00B64024">
        <w:rPr>
          <w:b/>
          <w:i/>
          <w:iCs/>
          <w:sz w:val="22"/>
          <w:szCs w:val="22"/>
        </w:rPr>
        <w:t>medical education</w:t>
      </w:r>
      <w:r w:rsidR="007E2189" w:rsidRPr="00B64024">
        <w:rPr>
          <w:b/>
          <w:i/>
          <w:iCs/>
          <w:sz w:val="22"/>
          <w:szCs w:val="22"/>
        </w:rPr>
        <w:t xml:space="preserve"> program</w:t>
      </w:r>
      <w:r w:rsidRPr="00B64024">
        <w:rPr>
          <w:b/>
          <w:i/>
          <w:iCs/>
          <w:sz w:val="22"/>
          <w:szCs w:val="22"/>
        </w:rPr>
        <w:t xml:space="preserve">? </w:t>
      </w:r>
    </w:p>
    <w:p w14:paraId="1FC1FA4B" w14:textId="7FF59E44" w:rsidR="008351B4" w:rsidRPr="00191ABA" w:rsidRDefault="00D611C2" w:rsidP="00C12454">
      <w:pPr>
        <w:pStyle w:val="CM33"/>
        <w:ind w:left="360" w:right="185"/>
        <w:rPr>
          <w:sz w:val="22"/>
          <w:szCs w:val="22"/>
        </w:rPr>
      </w:pPr>
      <w:r w:rsidRPr="00191ABA">
        <w:rPr>
          <w:sz w:val="22"/>
          <w:szCs w:val="22"/>
        </w:rPr>
        <w:t>The LCME</w:t>
      </w:r>
      <w:r w:rsidR="003713F5">
        <w:rPr>
          <w:sz w:val="22"/>
          <w:szCs w:val="22"/>
        </w:rPr>
        <w:t xml:space="preserve"> bases its</w:t>
      </w:r>
      <w:r w:rsidRPr="00191ABA">
        <w:rPr>
          <w:sz w:val="22"/>
          <w:szCs w:val="22"/>
        </w:rPr>
        <w:t xml:space="preserve"> assessment on </w:t>
      </w:r>
      <w:r w:rsidR="003C4C34">
        <w:rPr>
          <w:sz w:val="22"/>
          <w:szCs w:val="22"/>
        </w:rPr>
        <w:t>all</w:t>
      </w:r>
      <w:r w:rsidR="00D72702">
        <w:rPr>
          <w:sz w:val="22"/>
          <w:szCs w:val="22"/>
        </w:rPr>
        <w:t xml:space="preserve"> of</w:t>
      </w:r>
      <w:r w:rsidR="003C4C34">
        <w:rPr>
          <w:sz w:val="22"/>
          <w:szCs w:val="22"/>
        </w:rPr>
        <w:t xml:space="preserve"> </w:t>
      </w:r>
      <w:r w:rsidRPr="00191ABA">
        <w:rPr>
          <w:sz w:val="22"/>
          <w:szCs w:val="22"/>
        </w:rPr>
        <w:t>its accreditation standards</w:t>
      </w:r>
      <w:r w:rsidR="005E2329" w:rsidRPr="00191ABA">
        <w:rPr>
          <w:sz w:val="22"/>
          <w:szCs w:val="22"/>
        </w:rPr>
        <w:t xml:space="preserve"> and associated elements</w:t>
      </w:r>
      <w:r w:rsidR="003713F5">
        <w:rPr>
          <w:sz w:val="22"/>
          <w:szCs w:val="22"/>
        </w:rPr>
        <w:t>.</w:t>
      </w:r>
      <w:r w:rsidR="003C4C34">
        <w:rPr>
          <w:sz w:val="22"/>
          <w:szCs w:val="22"/>
        </w:rPr>
        <w:t xml:space="preserve"> </w:t>
      </w:r>
      <w:r w:rsidR="003713F5">
        <w:rPr>
          <w:sz w:val="22"/>
          <w:szCs w:val="22"/>
        </w:rPr>
        <w:t>S</w:t>
      </w:r>
      <w:r w:rsidR="003C4C34">
        <w:rPr>
          <w:sz w:val="22"/>
          <w:szCs w:val="22"/>
        </w:rPr>
        <w:t>ome of these</w:t>
      </w:r>
      <w:r w:rsidR="005E2329" w:rsidRPr="00191ABA">
        <w:rPr>
          <w:sz w:val="22"/>
          <w:szCs w:val="22"/>
        </w:rPr>
        <w:t xml:space="preserve"> cover areas that touch on the medical student experience</w:t>
      </w:r>
      <w:r w:rsidR="00A92A33">
        <w:rPr>
          <w:sz w:val="22"/>
          <w:szCs w:val="22"/>
        </w:rPr>
        <w:t xml:space="preserve">, including </w:t>
      </w:r>
      <w:r w:rsidR="007F7DF0">
        <w:rPr>
          <w:sz w:val="22"/>
          <w:szCs w:val="22"/>
        </w:rPr>
        <w:t xml:space="preserve">the educational program, </w:t>
      </w:r>
      <w:r w:rsidR="00A92A33">
        <w:rPr>
          <w:sz w:val="22"/>
          <w:szCs w:val="22"/>
        </w:rPr>
        <w:t>student services, the learning environment, and educational resources</w:t>
      </w:r>
      <w:r w:rsidR="00EC5830" w:rsidRPr="00191ABA">
        <w:rPr>
          <w:sz w:val="22"/>
          <w:szCs w:val="22"/>
        </w:rPr>
        <w:t xml:space="preserve">. </w:t>
      </w:r>
      <w:r w:rsidR="005E2329" w:rsidRPr="00191ABA">
        <w:rPr>
          <w:sz w:val="22"/>
          <w:szCs w:val="22"/>
        </w:rPr>
        <w:t>See</w:t>
      </w:r>
      <w:r w:rsidR="00062474" w:rsidRPr="00191ABA">
        <w:rPr>
          <w:sz w:val="22"/>
          <w:szCs w:val="22"/>
        </w:rPr>
        <w:t xml:space="preserve"> the</w:t>
      </w:r>
      <w:r w:rsidR="005E2329" w:rsidRPr="00191ABA">
        <w:rPr>
          <w:sz w:val="22"/>
          <w:szCs w:val="22"/>
        </w:rPr>
        <w:t xml:space="preserve"> </w:t>
      </w:r>
      <w:r w:rsidR="005E2329" w:rsidRPr="00191ABA">
        <w:rPr>
          <w:i/>
          <w:sz w:val="22"/>
          <w:szCs w:val="22"/>
        </w:rPr>
        <w:t xml:space="preserve">Functions and Structure of a Medical School </w:t>
      </w:r>
      <w:r w:rsidR="00DF6CED">
        <w:rPr>
          <w:sz w:val="22"/>
          <w:szCs w:val="22"/>
        </w:rPr>
        <w:t>document</w:t>
      </w:r>
      <w:r w:rsidR="00DF6CED" w:rsidRPr="00191ABA">
        <w:rPr>
          <w:sz w:val="22"/>
          <w:szCs w:val="22"/>
        </w:rPr>
        <w:t xml:space="preserve"> </w:t>
      </w:r>
      <w:r w:rsidR="00520E42" w:rsidRPr="00191ABA">
        <w:rPr>
          <w:sz w:val="22"/>
          <w:szCs w:val="22"/>
        </w:rPr>
        <w:t>on the LCME</w:t>
      </w:r>
      <w:r w:rsidR="002B1499" w:rsidRPr="00191ABA">
        <w:rPr>
          <w:sz w:val="22"/>
          <w:szCs w:val="22"/>
        </w:rPr>
        <w:t xml:space="preserve"> website</w:t>
      </w:r>
      <w:r w:rsidR="00DF6CED">
        <w:rPr>
          <w:sz w:val="22"/>
          <w:szCs w:val="22"/>
        </w:rPr>
        <w:t>:</w:t>
      </w:r>
      <w:r w:rsidR="00191ABA" w:rsidRPr="00191ABA">
        <w:rPr>
          <w:sz w:val="22"/>
          <w:szCs w:val="22"/>
        </w:rPr>
        <w:t xml:space="preserve"> </w:t>
      </w:r>
      <w:hyperlink r:id="rId24" w:history="1">
        <w:r w:rsidR="008351B4" w:rsidRPr="00191ABA">
          <w:rPr>
            <w:rStyle w:val="Hyperlink"/>
            <w:sz w:val="22"/>
            <w:szCs w:val="22"/>
          </w:rPr>
          <w:t>lcme.org/publications</w:t>
        </w:r>
      </w:hyperlink>
      <w:r w:rsidR="002B1499" w:rsidRPr="00191ABA">
        <w:rPr>
          <w:sz w:val="22"/>
          <w:szCs w:val="22"/>
        </w:rPr>
        <w:t>.</w:t>
      </w:r>
      <w:r w:rsidR="008351B4" w:rsidRPr="00191ABA">
        <w:rPr>
          <w:sz w:val="22"/>
          <w:szCs w:val="22"/>
        </w:rPr>
        <w:t xml:space="preserve"> </w:t>
      </w:r>
    </w:p>
    <w:p w14:paraId="21713BFD" w14:textId="34BC6D1A" w:rsidR="00D611C2" w:rsidRPr="00191ABA" w:rsidRDefault="00D611C2" w:rsidP="00C12454">
      <w:pPr>
        <w:pStyle w:val="CM18"/>
        <w:spacing w:line="240" w:lineRule="auto"/>
        <w:ind w:left="360"/>
        <w:rPr>
          <w:sz w:val="22"/>
          <w:szCs w:val="22"/>
        </w:rPr>
      </w:pPr>
    </w:p>
    <w:p w14:paraId="786D8C66" w14:textId="08468778" w:rsidR="008351B4" w:rsidRPr="00B64024" w:rsidRDefault="008351B4" w:rsidP="00191ABA">
      <w:pPr>
        <w:pStyle w:val="CM33"/>
        <w:spacing w:after="252"/>
        <w:rPr>
          <w:sz w:val="22"/>
          <w:szCs w:val="22"/>
        </w:rPr>
      </w:pPr>
      <w:r w:rsidRPr="00B64024">
        <w:rPr>
          <w:b/>
          <w:i/>
          <w:iCs/>
          <w:sz w:val="22"/>
          <w:szCs w:val="22"/>
        </w:rPr>
        <w:t xml:space="preserve">What happens when a program does not fully comply with LCME </w:t>
      </w:r>
      <w:r w:rsidR="00E5590D">
        <w:rPr>
          <w:b/>
          <w:i/>
          <w:iCs/>
          <w:sz w:val="22"/>
          <w:szCs w:val="22"/>
        </w:rPr>
        <w:t>accreditation standard</w:t>
      </w:r>
      <w:r w:rsidRPr="00B64024">
        <w:rPr>
          <w:b/>
          <w:i/>
          <w:iCs/>
          <w:sz w:val="22"/>
          <w:szCs w:val="22"/>
        </w:rPr>
        <w:t>s</w:t>
      </w:r>
      <w:r w:rsidRPr="00B64024">
        <w:rPr>
          <w:i/>
          <w:iCs/>
          <w:sz w:val="22"/>
          <w:szCs w:val="22"/>
        </w:rPr>
        <w:t xml:space="preserve">? </w:t>
      </w:r>
    </w:p>
    <w:p w14:paraId="2EF2E89E" w14:textId="7C6C1457" w:rsidR="008351B4" w:rsidRPr="00191ABA" w:rsidRDefault="008351B4" w:rsidP="008351B4">
      <w:pPr>
        <w:pStyle w:val="CM33"/>
        <w:spacing w:after="252" w:line="253" w:lineRule="atLeast"/>
        <w:ind w:left="360"/>
        <w:rPr>
          <w:sz w:val="22"/>
          <w:szCs w:val="22"/>
        </w:rPr>
      </w:pPr>
      <w:r w:rsidRPr="00191ABA">
        <w:rPr>
          <w:sz w:val="22"/>
          <w:szCs w:val="22"/>
        </w:rPr>
        <w:t xml:space="preserve">Depending on the number and nature of the citations involved, the LCME may ask a program to provide one or more </w:t>
      </w:r>
      <w:r w:rsidR="009D4260">
        <w:rPr>
          <w:sz w:val="22"/>
          <w:szCs w:val="22"/>
        </w:rPr>
        <w:t xml:space="preserve">written </w:t>
      </w:r>
      <w:r w:rsidR="00B64024">
        <w:rPr>
          <w:sz w:val="22"/>
          <w:szCs w:val="22"/>
        </w:rPr>
        <w:t xml:space="preserve">status reports </w:t>
      </w:r>
      <w:r w:rsidRPr="00191ABA">
        <w:rPr>
          <w:sz w:val="22"/>
          <w:szCs w:val="22"/>
        </w:rPr>
        <w:t xml:space="preserve">documenting how the program has addressed </w:t>
      </w:r>
      <w:r w:rsidR="00C56B69">
        <w:rPr>
          <w:sz w:val="22"/>
          <w:szCs w:val="22"/>
        </w:rPr>
        <w:t>the</w:t>
      </w:r>
      <w:r w:rsidRPr="00191ABA">
        <w:rPr>
          <w:sz w:val="22"/>
          <w:szCs w:val="22"/>
        </w:rPr>
        <w:t xml:space="preserve"> </w:t>
      </w:r>
      <w:r w:rsidR="00E85883">
        <w:rPr>
          <w:sz w:val="22"/>
          <w:szCs w:val="22"/>
        </w:rPr>
        <w:t>concerns</w:t>
      </w:r>
      <w:r w:rsidRPr="00191ABA">
        <w:rPr>
          <w:sz w:val="22"/>
          <w:szCs w:val="22"/>
        </w:rPr>
        <w:t xml:space="preserve"> or it may </w:t>
      </w:r>
      <w:r w:rsidR="001E1B7F">
        <w:rPr>
          <w:sz w:val="22"/>
          <w:szCs w:val="22"/>
        </w:rPr>
        <w:t>ask</w:t>
      </w:r>
      <w:r w:rsidRPr="00191ABA">
        <w:rPr>
          <w:sz w:val="22"/>
          <w:szCs w:val="22"/>
        </w:rPr>
        <w:t xml:space="preserve"> a </w:t>
      </w:r>
      <w:r w:rsidR="00E45A8A">
        <w:rPr>
          <w:sz w:val="22"/>
          <w:szCs w:val="22"/>
        </w:rPr>
        <w:t xml:space="preserve">limited </w:t>
      </w:r>
      <w:r w:rsidRPr="00191ABA">
        <w:rPr>
          <w:sz w:val="22"/>
          <w:szCs w:val="22"/>
        </w:rPr>
        <w:t xml:space="preserve">survey team to </w:t>
      </w:r>
      <w:r w:rsidR="001E1B7F">
        <w:rPr>
          <w:sz w:val="22"/>
          <w:szCs w:val="22"/>
        </w:rPr>
        <w:t xml:space="preserve">conduct a virtual visit with </w:t>
      </w:r>
      <w:r w:rsidRPr="00191ABA">
        <w:rPr>
          <w:sz w:val="22"/>
          <w:szCs w:val="22"/>
        </w:rPr>
        <w:t xml:space="preserve">the program to verify that </w:t>
      </w:r>
      <w:r w:rsidR="00E85883">
        <w:rPr>
          <w:sz w:val="22"/>
          <w:szCs w:val="22"/>
        </w:rPr>
        <w:t>the concerns</w:t>
      </w:r>
      <w:r w:rsidRPr="00191ABA">
        <w:rPr>
          <w:sz w:val="22"/>
          <w:szCs w:val="22"/>
        </w:rPr>
        <w:t xml:space="preserve"> have been satisfactorily addressed. </w:t>
      </w:r>
    </w:p>
    <w:p w14:paraId="101721BE" w14:textId="095697BC" w:rsidR="00D611C2" w:rsidRPr="00B64024" w:rsidRDefault="00D611C2" w:rsidP="00191ABA">
      <w:pPr>
        <w:pStyle w:val="CM33"/>
        <w:spacing w:after="252"/>
        <w:rPr>
          <w:b/>
          <w:sz w:val="22"/>
          <w:szCs w:val="22"/>
        </w:rPr>
      </w:pPr>
      <w:r w:rsidRPr="00B64024">
        <w:rPr>
          <w:b/>
          <w:i/>
          <w:iCs/>
          <w:sz w:val="22"/>
          <w:szCs w:val="22"/>
        </w:rPr>
        <w:t xml:space="preserve">What happens if </w:t>
      </w:r>
      <w:r w:rsidR="000D4315">
        <w:rPr>
          <w:b/>
          <w:i/>
          <w:iCs/>
          <w:sz w:val="22"/>
          <w:szCs w:val="22"/>
        </w:rPr>
        <w:t xml:space="preserve">the LCME places </w:t>
      </w:r>
      <w:r w:rsidRPr="00B64024">
        <w:rPr>
          <w:b/>
          <w:i/>
          <w:iCs/>
          <w:sz w:val="22"/>
          <w:szCs w:val="22"/>
        </w:rPr>
        <w:t>a program</w:t>
      </w:r>
      <w:r w:rsidR="005E2329" w:rsidRPr="00B64024">
        <w:rPr>
          <w:b/>
          <w:i/>
          <w:iCs/>
          <w:sz w:val="22"/>
          <w:szCs w:val="22"/>
        </w:rPr>
        <w:t xml:space="preserve"> on</w:t>
      </w:r>
      <w:r w:rsidRPr="00B64024">
        <w:rPr>
          <w:b/>
          <w:i/>
          <w:iCs/>
          <w:sz w:val="22"/>
          <w:szCs w:val="22"/>
        </w:rPr>
        <w:t xml:space="preserve"> probation</w:t>
      </w:r>
      <w:r w:rsidR="000D4315">
        <w:rPr>
          <w:b/>
          <w:i/>
          <w:iCs/>
          <w:sz w:val="22"/>
          <w:szCs w:val="22"/>
        </w:rPr>
        <w:t xml:space="preserve"> status</w:t>
      </w:r>
      <w:r w:rsidRPr="00B64024">
        <w:rPr>
          <w:b/>
          <w:i/>
          <w:iCs/>
          <w:sz w:val="22"/>
          <w:szCs w:val="22"/>
        </w:rPr>
        <w:t xml:space="preserve">? </w:t>
      </w:r>
    </w:p>
    <w:p w14:paraId="62763EC7" w14:textId="0CC59CC1" w:rsidR="005E2329" w:rsidRPr="00191ABA" w:rsidRDefault="00D611C2" w:rsidP="00D611C2">
      <w:pPr>
        <w:pStyle w:val="CM33"/>
        <w:spacing w:after="252" w:line="253" w:lineRule="atLeast"/>
        <w:ind w:left="360"/>
        <w:rPr>
          <w:sz w:val="22"/>
          <w:szCs w:val="22"/>
        </w:rPr>
      </w:pPr>
      <w:r w:rsidRPr="00191ABA">
        <w:rPr>
          <w:sz w:val="22"/>
          <w:szCs w:val="22"/>
        </w:rPr>
        <w:t xml:space="preserve">Probation </w:t>
      </w:r>
      <w:r w:rsidR="000D4315">
        <w:rPr>
          <w:sz w:val="22"/>
          <w:szCs w:val="22"/>
        </w:rPr>
        <w:t xml:space="preserve">status </w:t>
      </w:r>
      <w:r w:rsidRPr="00191ABA">
        <w:rPr>
          <w:sz w:val="22"/>
          <w:szCs w:val="22"/>
        </w:rPr>
        <w:t xml:space="preserve">represents </w:t>
      </w:r>
      <w:r w:rsidR="00A55238">
        <w:rPr>
          <w:sz w:val="22"/>
          <w:szCs w:val="22"/>
        </w:rPr>
        <w:t xml:space="preserve">the LCME’s judgement </w:t>
      </w:r>
      <w:r w:rsidRPr="00191ABA">
        <w:rPr>
          <w:sz w:val="22"/>
          <w:szCs w:val="22"/>
        </w:rPr>
        <w:t xml:space="preserve">that a </w:t>
      </w:r>
      <w:r w:rsidR="00A55238">
        <w:rPr>
          <w:sz w:val="22"/>
          <w:szCs w:val="22"/>
        </w:rPr>
        <w:t xml:space="preserve">medical education </w:t>
      </w:r>
      <w:r w:rsidRPr="00191ABA">
        <w:rPr>
          <w:sz w:val="22"/>
          <w:szCs w:val="22"/>
        </w:rPr>
        <w:t>program is not in compliance with its accreditation standards, and that the quality of the program will be seriously compromised if the noncompliance issues are not addressed</w:t>
      </w:r>
      <w:r w:rsidR="00721853">
        <w:rPr>
          <w:sz w:val="22"/>
          <w:szCs w:val="22"/>
        </w:rPr>
        <w:t xml:space="preserve"> promptly</w:t>
      </w:r>
      <w:r w:rsidRPr="00191ABA">
        <w:rPr>
          <w:sz w:val="22"/>
          <w:szCs w:val="22"/>
        </w:rPr>
        <w:t>. A program on probation</w:t>
      </w:r>
      <w:r w:rsidR="00D57429">
        <w:rPr>
          <w:sz w:val="22"/>
          <w:szCs w:val="22"/>
        </w:rPr>
        <w:t xml:space="preserve"> status</w:t>
      </w:r>
      <w:r w:rsidRPr="00191ABA">
        <w:rPr>
          <w:sz w:val="22"/>
          <w:szCs w:val="22"/>
        </w:rPr>
        <w:t xml:space="preserve"> remains fully accredited, </w:t>
      </w:r>
      <w:r w:rsidR="00234DEC" w:rsidRPr="00191ABA">
        <w:rPr>
          <w:sz w:val="22"/>
          <w:szCs w:val="22"/>
        </w:rPr>
        <w:t>and students have</w:t>
      </w:r>
      <w:r w:rsidRPr="00191ABA">
        <w:rPr>
          <w:sz w:val="22"/>
          <w:szCs w:val="22"/>
        </w:rPr>
        <w:t xml:space="preserve"> all of the rights and privileges associated with accreditation</w:t>
      </w:r>
      <w:r w:rsidR="00EC5830" w:rsidRPr="00191ABA">
        <w:rPr>
          <w:sz w:val="22"/>
          <w:szCs w:val="22"/>
        </w:rPr>
        <w:t xml:space="preserve">. </w:t>
      </w:r>
      <w:r w:rsidRPr="00191ABA">
        <w:rPr>
          <w:sz w:val="22"/>
          <w:szCs w:val="22"/>
        </w:rPr>
        <w:t>However, it must publicly disclose to all faculty members, students, and applicants that it is on probation</w:t>
      </w:r>
      <w:r w:rsidR="00D57429">
        <w:rPr>
          <w:sz w:val="22"/>
          <w:szCs w:val="22"/>
        </w:rPr>
        <w:t xml:space="preserve"> status</w:t>
      </w:r>
      <w:r w:rsidRPr="00191ABA">
        <w:rPr>
          <w:sz w:val="22"/>
          <w:szCs w:val="22"/>
        </w:rPr>
        <w:t xml:space="preserve">. If a program on probation </w:t>
      </w:r>
      <w:r w:rsidR="00D57429">
        <w:rPr>
          <w:sz w:val="22"/>
          <w:szCs w:val="22"/>
        </w:rPr>
        <w:t xml:space="preserve">status </w:t>
      </w:r>
      <w:r w:rsidRPr="00191ABA">
        <w:rPr>
          <w:sz w:val="22"/>
          <w:szCs w:val="22"/>
        </w:rPr>
        <w:t xml:space="preserve">does not achieve compliance with accreditation standards within the time period established by the LCME, </w:t>
      </w:r>
      <w:r w:rsidR="00D57429">
        <w:rPr>
          <w:sz w:val="22"/>
          <w:szCs w:val="22"/>
        </w:rPr>
        <w:t xml:space="preserve">the LCME may withdraw </w:t>
      </w:r>
      <w:r w:rsidRPr="00191ABA">
        <w:rPr>
          <w:sz w:val="22"/>
          <w:szCs w:val="22"/>
        </w:rPr>
        <w:t xml:space="preserve">its accreditation. </w:t>
      </w:r>
    </w:p>
    <w:p w14:paraId="219DF484" w14:textId="43D25614" w:rsidR="00A55238" w:rsidRPr="00B21B0A" w:rsidRDefault="00A55238" w:rsidP="00A55238">
      <w:pPr>
        <w:pStyle w:val="CM33"/>
        <w:spacing w:after="252" w:line="253" w:lineRule="atLeast"/>
        <w:rPr>
          <w:b/>
          <w:sz w:val="22"/>
          <w:szCs w:val="22"/>
        </w:rPr>
      </w:pPr>
      <w:r w:rsidRPr="00B21B0A">
        <w:rPr>
          <w:b/>
          <w:i/>
          <w:iCs/>
          <w:sz w:val="22"/>
          <w:szCs w:val="22"/>
        </w:rPr>
        <w:t xml:space="preserve">If an important </w:t>
      </w:r>
      <w:r w:rsidR="00E85883">
        <w:rPr>
          <w:b/>
          <w:i/>
          <w:iCs/>
          <w:sz w:val="22"/>
          <w:szCs w:val="22"/>
        </w:rPr>
        <w:t>medical student concern</w:t>
      </w:r>
      <w:r w:rsidRPr="00B21B0A">
        <w:rPr>
          <w:b/>
          <w:i/>
          <w:iCs/>
          <w:sz w:val="22"/>
          <w:szCs w:val="22"/>
        </w:rPr>
        <w:t xml:space="preserve"> </w:t>
      </w:r>
      <w:r>
        <w:rPr>
          <w:b/>
          <w:i/>
          <w:iCs/>
          <w:sz w:val="22"/>
          <w:szCs w:val="22"/>
        </w:rPr>
        <w:t xml:space="preserve">exists </w:t>
      </w:r>
      <w:r w:rsidRPr="00B21B0A">
        <w:rPr>
          <w:b/>
          <w:i/>
          <w:iCs/>
          <w:sz w:val="22"/>
          <w:szCs w:val="22"/>
        </w:rPr>
        <w:t>at a</w:t>
      </w:r>
      <w:r>
        <w:rPr>
          <w:b/>
          <w:i/>
          <w:iCs/>
          <w:sz w:val="22"/>
          <w:szCs w:val="22"/>
        </w:rPr>
        <w:t xml:space="preserve"> medical</w:t>
      </w:r>
      <w:r w:rsidRPr="00B21B0A">
        <w:rPr>
          <w:b/>
          <w:i/>
          <w:iCs/>
          <w:sz w:val="22"/>
          <w:szCs w:val="22"/>
        </w:rPr>
        <w:t xml:space="preserve"> school, how can that school’s students ensure that it is addressed by the LCME? </w:t>
      </w:r>
    </w:p>
    <w:p w14:paraId="2DDC1B53" w14:textId="0375FA04" w:rsidR="00D611C2" w:rsidRPr="00191ABA" w:rsidRDefault="00D611C2" w:rsidP="00D611C2">
      <w:pPr>
        <w:pStyle w:val="CM33"/>
        <w:spacing w:after="252" w:line="253" w:lineRule="atLeast"/>
        <w:ind w:left="360"/>
        <w:rPr>
          <w:sz w:val="22"/>
          <w:szCs w:val="22"/>
        </w:rPr>
      </w:pPr>
      <w:r w:rsidRPr="00191ABA">
        <w:rPr>
          <w:sz w:val="22"/>
          <w:szCs w:val="22"/>
        </w:rPr>
        <w:t xml:space="preserve">If the medical education program is scheduled for an LCME accreditation review, the </w:t>
      </w:r>
      <w:r w:rsidR="00460C2C">
        <w:rPr>
          <w:sz w:val="22"/>
          <w:szCs w:val="22"/>
        </w:rPr>
        <w:t>concern</w:t>
      </w:r>
      <w:r w:rsidRPr="00191ABA">
        <w:rPr>
          <w:sz w:val="22"/>
          <w:szCs w:val="22"/>
        </w:rPr>
        <w:t xml:space="preserve"> should emerge from the </w:t>
      </w:r>
      <w:r w:rsidR="00E53379">
        <w:rPr>
          <w:sz w:val="22"/>
          <w:szCs w:val="22"/>
        </w:rPr>
        <w:t>medical school</w:t>
      </w:r>
      <w:r w:rsidR="001D71D8">
        <w:rPr>
          <w:sz w:val="22"/>
          <w:szCs w:val="22"/>
        </w:rPr>
        <w:t xml:space="preserve">’s </w:t>
      </w:r>
      <w:r w:rsidR="00D57429">
        <w:rPr>
          <w:sz w:val="22"/>
          <w:szCs w:val="22"/>
        </w:rPr>
        <w:t xml:space="preserve">institutional </w:t>
      </w:r>
      <w:r w:rsidR="00253329" w:rsidRPr="00191ABA">
        <w:rPr>
          <w:sz w:val="22"/>
          <w:szCs w:val="22"/>
        </w:rPr>
        <w:t>self-study and the ISA</w:t>
      </w:r>
      <w:r w:rsidR="00A55238">
        <w:rPr>
          <w:sz w:val="22"/>
          <w:szCs w:val="22"/>
        </w:rPr>
        <w:t xml:space="preserve"> if it is related to the program’s performance in one or more accreditation elements</w:t>
      </w:r>
      <w:r w:rsidR="00EC5830" w:rsidRPr="00191ABA">
        <w:rPr>
          <w:sz w:val="22"/>
          <w:szCs w:val="22"/>
        </w:rPr>
        <w:t xml:space="preserve">. </w:t>
      </w:r>
      <w:bookmarkStart w:id="47" w:name="_Hlk6414129"/>
      <w:r w:rsidRPr="00191ABA">
        <w:rPr>
          <w:sz w:val="22"/>
          <w:szCs w:val="22"/>
        </w:rPr>
        <w:t xml:space="preserve">If the issue involves noncompliance with accreditation standards </w:t>
      </w:r>
      <w:r w:rsidR="00D50F19" w:rsidRPr="00191ABA">
        <w:rPr>
          <w:sz w:val="22"/>
          <w:szCs w:val="22"/>
        </w:rPr>
        <w:t xml:space="preserve">or unsatisfactory performance in </w:t>
      </w:r>
      <w:r w:rsidR="003F4BBB">
        <w:rPr>
          <w:sz w:val="22"/>
          <w:szCs w:val="22"/>
        </w:rPr>
        <w:t>accreditation element</w:t>
      </w:r>
      <w:r w:rsidR="00D50F19" w:rsidRPr="00191ABA">
        <w:rPr>
          <w:sz w:val="22"/>
          <w:szCs w:val="22"/>
        </w:rPr>
        <w:t>s, which is confirmed by the survey team</w:t>
      </w:r>
      <w:r w:rsidRPr="00191ABA">
        <w:rPr>
          <w:sz w:val="22"/>
          <w:szCs w:val="22"/>
        </w:rPr>
        <w:t>, the LCME will require the program to resolve the problem</w:t>
      </w:r>
      <w:r w:rsidR="00D57429">
        <w:rPr>
          <w:sz w:val="22"/>
          <w:szCs w:val="22"/>
        </w:rPr>
        <w:t xml:space="preserve"> by</w:t>
      </w:r>
      <w:r w:rsidR="0034038C">
        <w:rPr>
          <w:sz w:val="22"/>
          <w:szCs w:val="22"/>
        </w:rPr>
        <w:t xml:space="preserve"> </w:t>
      </w:r>
      <w:r w:rsidR="00B509C2">
        <w:rPr>
          <w:sz w:val="22"/>
          <w:szCs w:val="22"/>
        </w:rPr>
        <w:t>requiring a follow-up report or limited</w:t>
      </w:r>
      <w:r w:rsidR="0071699D">
        <w:rPr>
          <w:sz w:val="22"/>
          <w:szCs w:val="22"/>
        </w:rPr>
        <w:t xml:space="preserve"> virtual</w:t>
      </w:r>
      <w:r w:rsidR="00B509C2">
        <w:rPr>
          <w:sz w:val="22"/>
          <w:szCs w:val="22"/>
        </w:rPr>
        <w:t xml:space="preserve"> survey visit.</w:t>
      </w:r>
      <w:r w:rsidRPr="00191ABA">
        <w:rPr>
          <w:sz w:val="22"/>
          <w:szCs w:val="22"/>
        </w:rPr>
        <w:t xml:space="preserve"> </w:t>
      </w:r>
    </w:p>
    <w:bookmarkEnd w:id="47"/>
    <w:p w14:paraId="257028E4" w14:textId="711F708B" w:rsidR="00621BD0" w:rsidRDefault="00D611C2" w:rsidP="00B64024">
      <w:pPr>
        <w:pStyle w:val="CM33"/>
        <w:spacing w:line="253" w:lineRule="atLeast"/>
        <w:ind w:left="360" w:right="101"/>
        <w:rPr>
          <w:sz w:val="22"/>
          <w:szCs w:val="22"/>
        </w:rPr>
      </w:pPr>
      <w:r w:rsidRPr="00191ABA">
        <w:rPr>
          <w:sz w:val="22"/>
          <w:szCs w:val="22"/>
        </w:rPr>
        <w:t xml:space="preserve">Occasionally, </w:t>
      </w:r>
      <w:r w:rsidR="00460C2C">
        <w:rPr>
          <w:sz w:val="22"/>
          <w:szCs w:val="22"/>
        </w:rPr>
        <w:t>an area of medical student concern</w:t>
      </w:r>
      <w:r w:rsidR="004264E3">
        <w:rPr>
          <w:sz w:val="22"/>
          <w:szCs w:val="22"/>
        </w:rPr>
        <w:t xml:space="preserve"> </w:t>
      </w:r>
      <w:r w:rsidR="00191ABA">
        <w:rPr>
          <w:sz w:val="22"/>
          <w:szCs w:val="22"/>
        </w:rPr>
        <w:t xml:space="preserve">does not relate to LCME </w:t>
      </w:r>
      <w:r w:rsidRPr="00191ABA">
        <w:rPr>
          <w:sz w:val="22"/>
          <w:szCs w:val="22"/>
        </w:rPr>
        <w:t xml:space="preserve">accreditation </w:t>
      </w:r>
      <w:r w:rsidR="00A55238">
        <w:rPr>
          <w:sz w:val="22"/>
          <w:szCs w:val="22"/>
        </w:rPr>
        <w:t>elements</w:t>
      </w:r>
      <w:r w:rsidRPr="00191ABA">
        <w:rPr>
          <w:sz w:val="22"/>
          <w:szCs w:val="22"/>
        </w:rPr>
        <w:t xml:space="preserve"> (e.g., </w:t>
      </w:r>
      <w:r w:rsidR="006F2A26" w:rsidRPr="00191ABA">
        <w:rPr>
          <w:sz w:val="22"/>
          <w:szCs w:val="22"/>
        </w:rPr>
        <w:t>scarce</w:t>
      </w:r>
      <w:r w:rsidRPr="00191ABA">
        <w:rPr>
          <w:sz w:val="22"/>
          <w:szCs w:val="22"/>
        </w:rPr>
        <w:t xml:space="preserve"> or expensive on-campus parking)</w:t>
      </w:r>
      <w:r w:rsidR="00EC5830" w:rsidRPr="00191ABA">
        <w:rPr>
          <w:sz w:val="22"/>
          <w:szCs w:val="22"/>
        </w:rPr>
        <w:t xml:space="preserve">. </w:t>
      </w:r>
      <w:r w:rsidRPr="00191ABA">
        <w:rPr>
          <w:sz w:val="22"/>
          <w:szCs w:val="22"/>
        </w:rPr>
        <w:t xml:space="preserve">In such </w:t>
      </w:r>
      <w:r w:rsidR="003713F5">
        <w:rPr>
          <w:sz w:val="22"/>
          <w:szCs w:val="22"/>
        </w:rPr>
        <w:t xml:space="preserve">a </w:t>
      </w:r>
      <w:r w:rsidRPr="00191ABA">
        <w:rPr>
          <w:sz w:val="22"/>
          <w:szCs w:val="22"/>
        </w:rPr>
        <w:t>case, the survey team may comment on the problem in its report, but the LCME cannot compel the program to take corrective measures because the issue does not involve</w:t>
      </w:r>
      <w:r w:rsidR="00A55238">
        <w:rPr>
          <w:sz w:val="22"/>
          <w:szCs w:val="22"/>
        </w:rPr>
        <w:t xml:space="preserve"> performance in accreditation </w:t>
      </w:r>
      <w:r w:rsidR="00D50F19" w:rsidRPr="00191ABA">
        <w:rPr>
          <w:sz w:val="22"/>
          <w:szCs w:val="22"/>
        </w:rPr>
        <w:t>elements</w:t>
      </w:r>
      <w:r w:rsidRPr="00191ABA">
        <w:rPr>
          <w:sz w:val="22"/>
          <w:szCs w:val="22"/>
        </w:rPr>
        <w:t xml:space="preserve">. </w:t>
      </w:r>
    </w:p>
    <w:p w14:paraId="7B69B768" w14:textId="77777777" w:rsidR="00621BD0" w:rsidRDefault="00621BD0" w:rsidP="00B64024">
      <w:pPr>
        <w:pStyle w:val="CM33"/>
        <w:spacing w:line="253" w:lineRule="atLeast"/>
        <w:ind w:left="360" w:right="101"/>
        <w:rPr>
          <w:sz w:val="22"/>
          <w:szCs w:val="22"/>
        </w:rPr>
      </w:pPr>
    </w:p>
    <w:p w14:paraId="57F07CDD" w14:textId="5ADD6B49" w:rsidR="00D611C2" w:rsidRDefault="00D611C2" w:rsidP="00B64024">
      <w:pPr>
        <w:pStyle w:val="CM33"/>
        <w:spacing w:line="253" w:lineRule="atLeast"/>
        <w:ind w:left="360" w:right="101"/>
        <w:rPr>
          <w:i/>
          <w:iCs/>
          <w:sz w:val="22"/>
          <w:szCs w:val="22"/>
        </w:rPr>
      </w:pPr>
      <w:r w:rsidRPr="00191ABA">
        <w:rPr>
          <w:sz w:val="22"/>
          <w:szCs w:val="22"/>
        </w:rPr>
        <w:t xml:space="preserve">If a major </w:t>
      </w:r>
      <w:r w:rsidR="00460C2C">
        <w:rPr>
          <w:sz w:val="22"/>
          <w:szCs w:val="22"/>
        </w:rPr>
        <w:t>concern</w:t>
      </w:r>
      <w:r w:rsidRPr="00191ABA">
        <w:rPr>
          <w:sz w:val="22"/>
          <w:szCs w:val="22"/>
        </w:rPr>
        <w:t xml:space="preserve"> surfaces and a program is not scheduled for an upcoming LCME review, students can bring </w:t>
      </w:r>
      <w:r w:rsidR="00460C2C">
        <w:rPr>
          <w:sz w:val="22"/>
          <w:szCs w:val="22"/>
        </w:rPr>
        <w:t>it</w:t>
      </w:r>
      <w:r w:rsidRPr="00191ABA">
        <w:rPr>
          <w:sz w:val="22"/>
          <w:szCs w:val="22"/>
        </w:rPr>
        <w:t xml:space="preserve"> to the attention of the LCME by submitting a formal complaint</w:t>
      </w:r>
      <w:r w:rsidR="00612044">
        <w:rPr>
          <w:sz w:val="22"/>
          <w:szCs w:val="22"/>
        </w:rPr>
        <w:t xml:space="preserve"> as described earlier</w:t>
      </w:r>
      <w:r w:rsidR="00EC5830" w:rsidRPr="00191ABA">
        <w:rPr>
          <w:sz w:val="22"/>
          <w:szCs w:val="22"/>
        </w:rPr>
        <w:t xml:space="preserve">. </w:t>
      </w:r>
      <w:r w:rsidRPr="00191ABA">
        <w:rPr>
          <w:sz w:val="22"/>
          <w:szCs w:val="22"/>
        </w:rPr>
        <w:t xml:space="preserve">Details of the complaint procedure are contained in the </w:t>
      </w:r>
      <w:r w:rsidRPr="00D71CA1">
        <w:rPr>
          <w:iCs/>
          <w:sz w:val="22"/>
          <w:szCs w:val="22"/>
        </w:rPr>
        <w:t>LCME</w:t>
      </w:r>
      <w:r w:rsidRPr="00191ABA">
        <w:rPr>
          <w:i/>
          <w:iCs/>
          <w:sz w:val="22"/>
          <w:szCs w:val="22"/>
        </w:rPr>
        <w:t xml:space="preserve"> Rules of Procedure</w:t>
      </w:r>
      <w:r w:rsidR="003558A1">
        <w:rPr>
          <w:i/>
          <w:iCs/>
          <w:sz w:val="22"/>
          <w:szCs w:val="22"/>
        </w:rPr>
        <w:t xml:space="preserve"> </w:t>
      </w:r>
      <w:r w:rsidR="003558A1" w:rsidRPr="00191ABA">
        <w:rPr>
          <w:sz w:val="22"/>
          <w:szCs w:val="22"/>
        </w:rPr>
        <w:t>publication on the LCME website</w:t>
      </w:r>
      <w:r w:rsidR="00A55238">
        <w:rPr>
          <w:sz w:val="22"/>
          <w:szCs w:val="22"/>
        </w:rPr>
        <w:t xml:space="preserve">: </w:t>
      </w:r>
      <w:hyperlink r:id="rId25" w:history="1">
        <w:r w:rsidR="003558A1" w:rsidRPr="00191ABA">
          <w:rPr>
            <w:rStyle w:val="Hyperlink"/>
            <w:sz w:val="22"/>
            <w:szCs w:val="22"/>
          </w:rPr>
          <w:t>lcme.org/publications</w:t>
        </w:r>
      </w:hyperlink>
      <w:r w:rsidR="003558A1" w:rsidRPr="00191ABA">
        <w:rPr>
          <w:sz w:val="22"/>
          <w:szCs w:val="22"/>
        </w:rPr>
        <w:t>.</w:t>
      </w:r>
    </w:p>
    <w:p w14:paraId="1217DB4B" w14:textId="77777777" w:rsidR="00B64024" w:rsidRPr="004264E3" w:rsidRDefault="00B64024" w:rsidP="00B64024">
      <w:pPr>
        <w:pStyle w:val="Default"/>
        <w:rPr>
          <w:sz w:val="22"/>
        </w:rPr>
      </w:pPr>
    </w:p>
    <w:p w14:paraId="3FF303D3" w14:textId="58FECC91" w:rsidR="00D611C2" w:rsidRPr="00191ABA" w:rsidRDefault="0033599E" w:rsidP="003267FF">
      <w:pPr>
        <w:pStyle w:val="Heading2"/>
      </w:pPr>
      <w:bookmarkStart w:id="48" w:name="_Toc104198855"/>
      <w:r w:rsidRPr="00191ABA">
        <w:t xml:space="preserve">Medical Student Participation </w:t>
      </w:r>
      <w:r w:rsidR="00B64024">
        <w:t>i</w:t>
      </w:r>
      <w:r w:rsidRPr="00191ABA">
        <w:t xml:space="preserve">n </w:t>
      </w:r>
      <w:r w:rsidR="00B64024">
        <w:t>LCME</w:t>
      </w:r>
      <w:r w:rsidRPr="00191ABA">
        <w:t xml:space="preserve"> Accreditation</w:t>
      </w:r>
      <w:bookmarkEnd w:id="48"/>
      <w:r w:rsidRPr="00191ABA">
        <w:t xml:space="preserve"> </w:t>
      </w:r>
    </w:p>
    <w:p w14:paraId="68E691D0" w14:textId="320E9B00" w:rsidR="00D611C2" w:rsidRPr="00191ABA" w:rsidRDefault="00D611C2" w:rsidP="00191ABA">
      <w:pPr>
        <w:pStyle w:val="CM33"/>
        <w:spacing w:after="252" w:line="253" w:lineRule="atLeast"/>
        <w:ind w:right="257"/>
        <w:rPr>
          <w:b/>
          <w:sz w:val="22"/>
          <w:szCs w:val="22"/>
        </w:rPr>
      </w:pPr>
      <w:r w:rsidRPr="00191ABA">
        <w:rPr>
          <w:b/>
          <w:i/>
          <w:iCs/>
          <w:sz w:val="22"/>
          <w:szCs w:val="22"/>
        </w:rPr>
        <w:t xml:space="preserve">What role do students play in the LCME accreditation process and/or in a medical school’s survey visit by the LCME? </w:t>
      </w:r>
    </w:p>
    <w:p w14:paraId="7074C26F" w14:textId="7D4305D7" w:rsidR="00D611C2" w:rsidRPr="00191ABA" w:rsidRDefault="00D611C2" w:rsidP="00D611C2">
      <w:pPr>
        <w:pStyle w:val="CM33"/>
        <w:spacing w:after="252" w:line="253" w:lineRule="atLeast"/>
        <w:ind w:left="360" w:right="102"/>
        <w:rPr>
          <w:sz w:val="22"/>
          <w:szCs w:val="22"/>
        </w:rPr>
      </w:pPr>
      <w:r w:rsidRPr="00191ABA">
        <w:rPr>
          <w:sz w:val="22"/>
          <w:szCs w:val="22"/>
        </w:rPr>
        <w:t xml:space="preserve">Students conduct an independent student analysis </w:t>
      </w:r>
      <w:r w:rsidR="007E2189" w:rsidRPr="00191ABA">
        <w:rPr>
          <w:sz w:val="22"/>
          <w:szCs w:val="22"/>
        </w:rPr>
        <w:t xml:space="preserve">(ISA) </w:t>
      </w:r>
      <w:r w:rsidRPr="00191ABA">
        <w:rPr>
          <w:sz w:val="22"/>
          <w:szCs w:val="22"/>
        </w:rPr>
        <w:t xml:space="preserve">of the </w:t>
      </w:r>
      <w:r w:rsidR="001F0DA4">
        <w:rPr>
          <w:sz w:val="22"/>
          <w:szCs w:val="22"/>
        </w:rPr>
        <w:t xml:space="preserve">medical </w:t>
      </w:r>
      <w:r w:rsidR="00D57429">
        <w:rPr>
          <w:sz w:val="22"/>
          <w:szCs w:val="22"/>
        </w:rPr>
        <w:t>education program</w:t>
      </w:r>
      <w:r w:rsidR="00D57429" w:rsidRPr="00191ABA">
        <w:rPr>
          <w:sz w:val="22"/>
          <w:szCs w:val="22"/>
        </w:rPr>
        <w:t xml:space="preserve"> </w:t>
      </w:r>
      <w:r w:rsidR="007E2189" w:rsidRPr="00191ABA">
        <w:rPr>
          <w:sz w:val="22"/>
          <w:szCs w:val="22"/>
        </w:rPr>
        <w:t>in</w:t>
      </w:r>
      <w:r w:rsidRPr="00191ABA">
        <w:rPr>
          <w:sz w:val="22"/>
          <w:szCs w:val="22"/>
        </w:rPr>
        <w:t xml:space="preserve"> parallel </w:t>
      </w:r>
      <w:r w:rsidR="001F0DA4">
        <w:rPr>
          <w:sz w:val="22"/>
          <w:szCs w:val="22"/>
        </w:rPr>
        <w:t>with the</w:t>
      </w:r>
      <w:r w:rsidRPr="00191ABA">
        <w:rPr>
          <w:sz w:val="22"/>
          <w:szCs w:val="22"/>
        </w:rPr>
        <w:t xml:space="preserve"> </w:t>
      </w:r>
      <w:r w:rsidR="009D0BAC" w:rsidRPr="00191ABA">
        <w:rPr>
          <w:sz w:val="22"/>
          <w:szCs w:val="22"/>
        </w:rPr>
        <w:t>institutional</w:t>
      </w:r>
      <w:r w:rsidRPr="00191ABA">
        <w:rPr>
          <w:sz w:val="22"/>
          <w:szCs w:val="22"/>
        </w:rPr>
        <w:t xml:space="preserve"> self-study</w:t>
      </w:r>
      <w:r w:rsidR="009355B9">
        <w:rPr>
          <w:sz w:val="22"/>
          <w:szCs w:val="22"/>
        </w:rPr>
        <w:t xml:space="preserve"> that the medical school conducts</w:t>
      </w:r>
      <w:r w:rsidRPr="00191ABA">
        <w:rPr>
          <w:sz w:val="22"/>
          <w:szCs w:val="22"/>
        </w:rPr>
        <w:t xml:space="preserve">. </w:t>
      </w:r>
      <w:r w:rsidR="00E007C7">
        <w:rPr>
          <w:sz w:val="22"/>
          <w:szCs w:val="22"/>
        </w:rPr>
        <w:t xml:space="preserve">The LCME reviews the ISA along with the school’s DCI. </w:t>
      </w:r>
      <w:r w:rsidRPr="00191ABA">
        <w:rPr>
          <w:sz w:val="22"/>
          <w:szCs w:val="22"/>
        </w:rPr>
        <w:t xml:space="preserve">The survey team </w:t>
      </w:r>
      <w:r w:rsidR="00C77A4A">
        <w:rPr>
          <w:sz w:val="22"/>
          <w:szCs w:val="22"/>
        </w:rPr>
        <w:t xml:space="preserve">meets </w:t>
      </w:r>
      <w:r w:rsidRPr="00191ABA">
        <w:rPr>
          <w:sz w:val="22"/>
          <w:szCs w:val="22"/>
        </w:rPr>
        <w:t>with students selected from all class years</w:t>
      </w:r>
      <w:r w:rsidR="00C77A4A">
        <w:rPr>
          <w:sz w:val="22"/>
          <w:szCs w:val="22"/>
        </w:rPr>
        <w:t xml:space="preserve"> and</w:t>
      </w:r>
      <w:r w:rsidR="00CB0EBB">
        <w:rPr>
          <w:sz w:val="22"/>
          <w:szCs w:val="22"/>
        </w:rPr>
        <w:t>, during on-site visits,</w:t>
      </w:r>
      <w:r w:rsidR="00C77A4A">
        <w:rPr>
          <w:sz w:val="22"/>
          <w:szCs w:val="22"/>
        </w:rPr>
        <w:t xml:space="preserve"> tours</w:t>
      </w:r>
      <w:r w:rsidRPr="00191ABA">
        <w:rPr>
          <w:sz w:val="22"/>
          <w:szCs w:val="22"/>
        </w:rPr>
        <w:t xml:space="preserve"> educational facilities with assistance from student guides</w:t>
      </w:r>
      <w:r w:rsidR="00EC5830" w:rsidRPr="00191ABA">
        <w:rPr>
          <w:sz w:val="22"/>
          <w:szCs w:val="22"/>
        </w:rPr>
        <w:t xml:space="preserve">. </w:t>
      </w:r>
      <w:r w:rsidRPr="00191ABA">
        <w:rPr>
          <w:sz w:val="22"/>
          <w:szCs w:val="22"/>
        </w:rPr>
        <w:t xml:space="preserve">The survey team </w:t>
      </w:r>
      <w:r w:rsidR="00C77A4A">
        <w:rPr>
          <w:sz w:val="22"/>
          <w:szCs w:val="22"/>
        </w:rPr>
        <w:t xml:space="preserve">includes </w:t>
      </w:r>
      <w:r w:rsidRPr="00191ABA">
        <w:rPr>
          <w:sz w:val="22"/>
          <w:szCs w:val="22"/>
        </w:rPr>
        <w:t xml:space="preserve">student opinion taken from the </w:t>
      </w:r>
      <w:r w:rsidR="00941042" w:rsidRPr="00191ABA">
        <w:rPr>
          <w:sz w:val="22"/>
          <w:szCs w:val="22"/>
        </w:rPr>
        <w:t>ISA</w:t>
      </w:r>
      <w:r w:rsidRPr="00191ABA">
        <w:rPr>
          <w:sz w:val="22"/>
          <w:szCs w:val="22"/>
        </w:rPr>
        <w:t xml:space="preserve">, from the AAMC </w:t>
      </w:r>
      <w:r w:rsidR="00B64024">
        <w:rPr>
          <w:sz w:val="22"/>
          <w:szCs w:val="22"/>
        </w:rPr>
        <w:t>GQ</w:t>
      </w:r>
      <w:r w:rsidR="00D57429">
        <w:rPr>
          <w:sz w:val="22"/>
          <w:szCs w:val="22"/>
        </w:rPr>
        <w:t>,</w:t>
      </w:r>
      <w:r w:rsidR="00991EC6">
        <w:rPr>
          <w:sz w:val="22"/>
          <w:szCs w:val="22"/>
        </w:rPr>
        <w:t xml:space="preserve"> </w:t>
      </w:r>
      <w:r w:rsidRPr="00191ABA">
        <w:rPr>
          <w:sz w:val="22"/>
          <w:szCs w:val="22"/>
        </w:rPr>
        <w:t xml:space="preserve">and from students it meets on-site when making its determinations about the program’s </w:t>
      </w:r>
      <w:r w:rsidR="00E007C7">
        <w:rPr>
          <w:sz w:val="22"/>
          <w:szCs w:val="22"/>
        </w:rPr>
        <w:t xml:space="preserve">performance in accreditation elements, </w:t>
      </w:r>
      <w:r w:rsidRPr="00191ABA">
        <w:rPr>
          <w:sz w:val="22"/>
          <w:szCs w:val="22"/>
        </w:rPr>
        <w:t xml:space="preserve">strengths, weaknesses, and opportunities for improvement. </w:t>
      </w:r>
    </w:p>
    <w:p w14:paraId="4A540F6A" w14:textId="3DB95DE6" w:rsidR="00D611C2" w:rsidRPr="00191ABA" w:rsidRDefault="00D611C2" w:rsidP="00D611C2">
      <w:pPr>
        <w:pStyle w:val="CM33"/>
        <w:spacing w:after="252" w:line="253" w:lineRule="atLeast"/>
        <w:ind w:left="360" w:right="102"/>
        <w:rPr>
          <w:sz w:val="22"/>
          <w:szCs w:val="22"/>
        </w:rPr>
      </w:pPr>
      <w:r w:rsidRPr="00191ABA">
        <w:rPr>
          <w:sz w:val="22"/>
          <w:szCs w:val="22"/>
        </w:rPr>
        <w:t>Two members</w:t>
      </w:r>
      <w:r w:rsidR="00301869">
        <w:rPr>
          <w:sz w:val="22"/>
          <w:szCs w:val="22"/>
        </w:rPr>
        <w:t xml:space="preserve"> </w:t>
      </w:r>
      <w:r w:rsidR="0035101F">
        <w:rPr>
          <w:sz w:val="22"/>
          <w:szCs w:val="22"/>
        </w:rPr>
        <w:t xml:space="preserve">of </w:t>
      </w:r>
      <w:r w:rsidRPr="00191ABA">
        <w:rPr>
          <w:sz w:val="22"/>
          <w:szCs w:val="22"/>
        </w:rPr>
        <w:t xml:space="preserve">the LCME are medical students </w:t>
      </w:r>
      <w:r w:rsidR="005E2329" w:rsidRPr="00191ABA">
        <w:rPr>
          <w:sz w:val="22"/>
          <w:szCs w:val="22"/>
        </w:rPr>
        <w:t>in</w:t>
      </w:r>
      <w:r w:rsidRPr="00191ABA">
        <w:rPr>
          <w:sz w:val="22"/>
          <w:szCs w:val="22"/>
        </w:rPr>
        <w:t xml:space="preserve"> their final year of study. Students also play a role in </w:t>
      </w:r>
      <w:r w:rsidR="009355B9">
        <w:rPr>
          <w:sz w:val="22"/>
          <w:szCs w:val="22"/>
        </w:rPr>
        <w:t xml:space="preserve">developing and revising </w:t>
      </w:r>
      <w:r w:rsidRPr="00191ABA">
        <w:rPr>
          <w:sz w:val="22"/>
          <w:szCs w:val="22"/>
        </w:rPr>
        <w:t xml:space="preserve">accreditation standards, frequently by way of comments received from national medical student organizations. </w:t>
      </w:r>
    </w:p>
    <w:p w14:paraId="15E02F5A" w14:textId="17E1A736" w:rsidR="00D611C2" w:rsidRPr="00191ABA" w:rsidRDefault="0033599E" w:rsidP="003267FF">
      <w:pPr>
        <w:pStyle w:val="Heading2"/>
      </w:pPr>
      <w:bookmarkStart w:id="49" w:name="_Toc104198856"/>
      <w:r w:rsidRPr="00191ABA">
        <w:t xml:space="preserve">Medical Student Participation </w:t>
      </w:r>
      <w:r w:rsidR="0023767A">
        <w:t>i</w:t>
      </w:r>
      <w:r w:rsidRPr="00191ABA">
        <w:t>n</w:t>
      </w:r>
      <w:r w:rsidR="001C0653">
        <w:t xml:space="preserve"> the</w:t>
      </w:r>
      <w:r w:rsidRPr="00191ABA">
        <w:t xml:space="preserve"> </w:t>
      </w:r>
      <w:r w:rsidR="0023767A">
        <w:t>LCME</w:t>
      </w:r>
      <w:r w:rsidRPr="00191ABA">
        <w:t xml:space="preserve"> Survey Visit</w:t>
      </w:r>
      <w:bookmarkEnd w:id="49"/>
      <w:r w:rsidRPr="00191ABA">
        <w:t xml:space="preserve"> </w:t>
      </w:r>
    </w:p>
    <w:p w14:paraId="1AE6B057" w14:textId="7938B366" w:rsidR="00D611C2" w:rsidRPr="00191ABA" w:rsidRDefault="00D611C2" w:rsidP="00191ABA">
      <w:pPr>
        <w:pStyle w:val="CM33"/>
        <w:spacing w:after="252" w:line="253" w:lineRule="atLeast"/>
        <w:rPr>
          <w:b/>
          <w:sz w:val="22"/>
          <w:szCs w:val="22"/>
        </w:rPr>
      </w:pPr>
      <w:r w:rsidRPr="00191ABA">
        <w:rPr>
          <w:b/>
          <w:i/>
          <w:iCs/>
          <w:sz w:val="22"/>
          <w:szCs w:val="22"/>
        </w:rPr>
        <w:t xml:space="preserve">How should students be selected to participate in the </w:t>
      </w:r>
      <w:r w:rsidR="007E2189" w:rsidRPr="00191ABA">
        <w:rPr>
          <w:b/>
          <w:i/>
          <w:iCs/>
          <w:sz w:val="22"/>
          <w:szCs w:val="22"/>
        </w:rPr>
        <w:t>survey visit</w:t>
      </w:r>
      <w:r w:rsidRPr="00191ABA">
        <w:rPr>
          <w:b/>
          <w:i/>
          <w:iCs/>
          <w:sz w:val="22"/>
          <w:szCs w:val="22"/>
        </w:rPr>
        <w:t xml:space="preserve"> process? </w:t>
      </w:r>
    </w:p>
    <w:p w14:paraId="106D8CC5" w14:textId="6CB36288" w:rsidR="00CB0EBB" w:rsidRDefault="00D611C2" w:rsidP="00AA536C">
      <w:pPr>
        <w:pStyle w:val="CM33"/>
        <w:ind w:left="360"/>
        <w:rPr>
          <w:sz w:val="22"/>
          <w:szCs w:val="22"/>
        </w:rPr>
      </w:pPr>
      <w:r w:rsidRPr="00191ABA">
        <w:rPr>
          <w:sz w:val="22"/>
          <w:szCs w:val="22"/>
        </w:rPr>
        <w:t xml:space="preserve">From the survey team’s perspective, it is </w:t>
      </w:r>
      <w:r w:rsidR="007F7DF0">
        <w:rPr>
          <w:sz w:val="22"/>
          <w:szCs w:val="22"/>
        </w:rPr>
        <w:t>important</w:t>
      </w:r>
      <w:r w:rsidRPr="00191ABA">
        <w:rPr>
          <w:sz w:val="22"/>
          <w:szCs w:val="22"/>
        </w:rPr>
        <w:t xml:space="preserve"> to meet </w:t>
      </w:r>
      <w:r w:rsidR="00E87A21" w:rsidRPr="00191ABA">
        <w:rPr>
          <w:sz w:val="22"/>
          <w:szCs w:val="22"/>
        </w:rPr>
        <w:t>with a representative group of</w:t>
      </w:r>
      <w:r w:rsidRPr="00191ABA">
        <w:rPr>
          <w:sz w:val="22"/>
          <w:szCs w:val="22"/>
        </w:rPr>
        <w:t xml:space="preserve"> students</w:t>
      </w:r>
      <w:r w:rsidR="00E87A21" w:rsidRPr="00191ABA">
        <w:rPr>
          <w:sz w:val="22"/>
          <w:szCs w:val="22"/>
        </w:rPr>
        <w:t xml:space="preserve"> </w:t>
      </w:r>
      <w:r w:rsidR="005A58EA" w:rsidRPr="00191ABA">
        <w:rPr>
          <w:sz w:val="22"/>
          <w:szCs w:val="22"/>
        </w:rPr>
        <w:t>from</w:t>
      </w:r>
      <w:r w:rsidR="00E87A21" w:rsidRPr="00191ABA">
        <w:rPr>
          <w:sz w:val="22"/>
          <w:szCs w:val="22"/>
        </w:rPr>
        <w:t xml:space="preserve"> all class</w:t>
      </w:r>
      <w:r w:rsidR="00041908">
        <w:rPr>
          <w:sz w:val="22"/>
          <w:szCs w:val="22"/>
        </w:rPr>
        <w:t xml:space="preserve"> years</w:t>
      </w:r>
      <w:r w:rsidR="00E87A21" w:rsidRPr="00191ABA">
        <w:rPr>
          <w:sz w:val="22"/>
          <w:szCs w:val="22"/>
        </w:rPr>
        <w:t>, including some</w:t>
      </w:r>
      <w:r w:rsidRPr="00191ABA">
        <w:rPr>
          <w:sz w:val="22"/>
          <w:szCs w:val="22"/>
        </w:rPr>
        <w:t xml:space="preserve"> who were directly involved in</w:t>
      </w:r>
      <w:r w:rsidR="00EE2A95">
        <w:rPr>
          <w:sz w:val="22"/>
          <w:szCs w:val="22"/>
        </w:rPr>
        <w:t xml:space="preserve"> ISA survey </w:t>
      </w:r>
      <w:r w:rsidR="00E81799" w:rsidRPr="00191ABA">
        <w:rPr>
          <w:sz w:val="22"/>
          <w:szCs w:val="22"/>
        </w:rPr>
        <w:t>design</w:t>
      </w:r>
      <w:r w:rsidR="00EE2A95">
        <w:rPr>
          <w:sz w:val="22"/>
          <w:szCs w:val="22"/>
        </w:rPr>
        <w:t xml:space="preserve">, response analysis, </w:t>
      </w:r>
      <w:r w:rsidR="00CB0EBB">
        <w:rPr>
          <w:sz w:val="22"/>
          <w:szCs w:val="22"/>
        </w:rPr>
        <w:t xml:space="preserve">and </w:t>
      </w:r>
      <w:r w:rsidR="00EE2A95">
        <w:rPr>
          <w:sz w:val="22"/>
          <w:szCs w:val="22"/>
        </w:rPr>
        <w:t xml:space="preserve">write-up </w:t>
      </w:r>
      <w:r w:rsidRPr="00191ABA">
        <w:rPr>
          <w:sz w:val="22"/>
          <w:szCs w:val="22"/>
        </w:rPr>
        <w:t xml:space="preserve">and who are familiar with the </w:t>
      </w:r>
      <w:r w:rsidR="00021277">
        <w:rPr>
          <w:sz w:val="22"/>
          <w:szCs w:val="22"/>
        </w:rPr>
        <w:t>ISA results</w:t>
      </w:r>
      <w:r w:rsidRPr="00191ABA">
        <w:rPr>
          <w:sz w:val="22"/>
          <w:szCs w:val="22"/>
        </w:rPr>
        <w:t xml:space="preserve">. </w:t>
      </w:r>
      <w:r w:rsidR="00C77A4A">
        <w:rPr>
          <w:sz w:val="22"/>
          <w:szCs w:val="22"/>
        </w:rPr>
        <w:t xml:space="preserve">For the team to </w:t>
      </w:r>
      <w:r w:rsidRPr="00191ABA">
        <w:rPr>
          <w:sz w:val="22"/>
          <w:szCs w:val="22"/>
        </w:rPr>
        <w:t xml:space="preserve">better understand how the program functions, it may also be desirable to include students who have </w:t>
      </w:r>
      <w:r w:rsidR="00BA02F4">
        <w:rPr>
          <w:sz w:val="22"/>
          <w:szCs w:val="22"/>
        </w:rPr>
        <w:t xml:space="preserve">experience with </w:t>
      </w:r>
      <w:r w:rsidR="00CB0EBB">
        <w:rPr>
          <w:sz w:val="22"/>
          <w:szCs w:val="22"/>
        </w:rPr>
        <w:t>the medical school’s s</w:t>
      </w:r>
      <w:r w:rsidR="00BA02F4">
        <w:rPr>
          <w:sz w:val="22"/>
          <w:szCs w:val="22"/>
        </w:rPr>
        <w:t xml:space="preserve">tudent services, such as </w:t>
      </w:r>
      <w:r w:rsidRPr="00191ABA">
        <w:rPr>
          <w:sz w:val="22"/>
          <w:szCs w:val="22"/>
        </w:rPr>
        <w:t xml:space="preserve">academic </w:t>
      </w:r>
      <w:r w:rsidR="00CB0EBB">
        <w:rPr>
          <w:sz w:val="22"/>
          <w:szCs w:val="22"/>
        </w:rPr>
        <w:t xml:space="preserve">and career </w:t>
      </w:r>
      <w:r w:rsidRPr="00191ABA">
        <w:rPr>
          <w:sz w:val="22"/>
          <w:szCs w:val="22"/>
        </w:rPr>
        <w:t>couns</w:t>
      </w:r>
      <w:r w:rsidR="00CB0EBB">
        <w:rPr>
          <w:sz w:val="22"/>
          <w:szCs w:val="22"/>
        </w:rPr>
        <w:t>eling</w:t>
      </w:r>
      <w:r w:rsidRPr="00191ABA">
        <w:rPr>
          <w:sz w:val="22"/>
          <w:szCs w:val="22"/>
        </w:rPr>
        <w:t xml:space="preserve">, </w:t>
      </w:r>
      <w:r w:rsidR="00E81799" w:rsidRPr="00191ABA">
        <w:rPr>
          <w:sz w:val="22"/>
          <w:szCs w:val="22"/>
        </w:rPr>
        <w:t xml:space="preserve">financial aid services, </w:t>
      </w:r>
      <w:r w:rsidR="00CB0EBB">
        <w:rPr>
          <w:sz w:val="22"/>
          <w:szCs w:val="22"/>
        </w:rPr>
        <w:t xml:space="preserve">and </w:t>
      </w:r>
      <w:r w:rsidRPr="00191ABA">
        <w:rPr>
          <w:sz w:val="22"/>
          <w:szCs w:val="22"/>
        </w:rPr>
        <w:t xml:space="preserve">personal counseling, as well as students who are involved </w:t>
      </w:r>
      <w:r w:rsidR="00EE2A95">
        <w:rPr>
          <w:sz w:val="22"/>
          <w:szCs w:val="22"/>
        </w:rPr>
        <w:t>with</w:t>
      </w:r>
      <w:r w:rsidRPr="00191ABA">
        <w:rPr>
          <w:sz w:val="22"/>
          <w:szCs w:val="22"/>
        </w:rPr>
        <w:t xml:space="preserve"> medical school committees, such as the Curriculum Committee</w:t>
      </w:r>
      <w:r w:rsidR="00EC5830" w:rsidRPr="00191ABA">
        <w:rPr>
          <w:sz w:val="22"/>
          <w:szCs w:val="22"/>
        </w:rPr>
        <w:t xml:space="preserve">. </w:t>
      </w:r>
      <w:r w:rsidRPr="00191ABA">
        <w:rPr>
          <w:sz w:val="22"/>
          <w:szCs w:val="22"/>
        </w:rPr>
        <w:t xml:space="preserve">The program or its students may also want to include some participants who are familiar with its distinctive missions or programs, such as students enrolled in </w:t>
      </w:r>
      <w:r w:rsidR="002B1499" w:rsidRPr="00191ABA">
        <w:rPr>
          <w:sz w:val="22"/>
          <w:szCs w:val="22"/>
        </w:rPr>
        <w:t>MD/</w:t>
      </w:r>
      <w:r w:rsidR="00BA02F4">
        <w:rPr>
          <w:sz w:val="22"/>
          <w:szCs w:val="22"/>
        </w:rPr>
        <w:t>Ph</w:t>
      </w:r>
      <w:r w:rsidR="00CB0EBB">
        <w:rPr>
          <w:sz w:val="22"/>
          <w:szCs w:val="22"/>
        </w:rPr>
        <w:t>D</w:t>
      </w:r>
      <w:r w:rsidRPr="00191ABA">
        <w:rPr>
          <w:sz w:val="22"/>
          <w:szCs w:val="22"/>
        </w:rPr>
        <w:t xml:space="preserve"> or other joint degree programs</w:t>
      </w:r>
      <w:r w:rsidR="00CB0EBB">
        <w:rPr>
          <w:sz w:val="22"/>
          <w:szCs w:val="22"/>
        </w:rPr>
        <w:t xml:space="preserve">, </w:t>
      </w:r>
      <w:r w:rsidRPr="00191ABA">
        <w:rPr>
          <w:sz w:val="22"/>
          <w:szCs w:val="22"/>
        </w:rPr>
        <w:t>involved in research or community service programs</w:t>
      </w:r>
      <w:r w:rsidR="00CB0EBB">
        <w:rPr>
          <w:sz w:val="22"/>
          <w:szCs w:val="22"/>
        </w:rPr>
        <w:t>, and learning at regional campuses</w:t>
      </w:r>
      <w:r w:rsidR="00EC5830" w:rsidRPr="00191ABA">
        <w:rPr>
          <w:sz w:val="22"/>
          <w:szCs w:val="22"/>
        </w:rPr>
        <w:t xml:space="preserve">. </w:t>
      </w:r>
    </w:p>
    <w:p w14:paraId="773D240C" w14:textId="77777777" w:rsidR="00CB0EBB" w:rsidRDefault="00CB0EBB" w:rsidP="00AA536C">
      <w:pPr>
        <w:pStyle w:val="CM33"/>
        <w:ind w:left="360"/>
        <w:rPr>
          <w:sz w:val="22"/>
          <w:szCs w:val="22"/>
        </w:rPr>
      </w:pPr>
    </w:p>
    <w:p w14:paraId="1F07C55C" w14:textId="595555E6" w:rsidR="00D611C2" w:rsidRDefault="00CB0EBB" w:rsidP="00AA536C">
      <w:pPr>
        <w:pStyle w:val="CM33"/>
        <w:ind w:left="360"/>
        <w:rPr>
          <w:sz w:val="22"/>
          <w:szCs w:val="22"/>
        </w:rPr>
      </w:pPr>
      <w:r>
        <w:rPr>
          <w:sz w:val="22"/>
          <w:szCs w:val="22"/>
        </w:rPr>
        <w:t>I</w:t>
      </w:r>
      <w:r w:rsidR="00D611C2" w:rsidRPr="00191ABA">
        <w:rPr>
          <w:sz w:val="22"/>
          <w:szCs w:val="22"/>
        </w:rPr>
        <w:t xml:space="preserve">n summary, it is </w:t>
      </w:r>
      <w:r w:rsidR="007F7DF0">
        <w:rPr>
          <w:sz w:val="22"/>
          <w:szCs w:val="22"/>
        </w:rPr>
        <w:t>necessary</w:t>
      </w:r>
      <w:r w:rsidR="00D611C2" w:rsidRPr="00191ABA">
        <w:rPr>
          <w:sz w:val="22"/>
          <w:szCs w:val="22"/>
        </w:rPr>
        <w:t xml:space="preserve"> that the survey team meet</w:t>
      </w:r>
      <w:r w:rsidR="00E87A21" w:rsidRPr="00191ABA">
        <w:rPr>
          <w:sz w:val="22"/>
          <w:szCs w:val="22"/>
        </w:rPr>
        <w:t xml:space="preserve"> with a breadth of students, not just class leaders</w:t>
      </w:r>
      <w:r w:rsidR="00EC5830" w:rsidRPr="00191ABA">
        <w:rPr>
          <w:sz w:val="22"/>
          <w:szCs w:val="22"/>
        </w:rPr>
        <w:t xml:space="preserve">. </w:t>
      </w:r>
      <w:r w:rsidR="00E87A21" w:rsidRPr="00191ABA">
        <w:rPr>
          <w:sz w:val="22"/>
          <w:szCs w:val="22"/>
        </w:rPr>
        <w:t xml:space="preserve">The </w:t>
      </w:r>
      <w:r w:rsidR="00E53379">
        <w:rPr>
          <w:sz w:val="22"/>
          <w:szCs w:val="22"/>
        </w:rPr>
        <w:t>medical school</w:t>
      </w:r>
      <w:r w:rsidR="00E87A21" w:rsidRPr="00191ABA">
        <w:rPr>
          <w:sz w:val="22"/>
          <w:szCs w:val="22"/>
        </w:rPr>
        <w:t xml:space="preserve"> and its programs are more likely to be effectively represented if the selection of students results from mutual agreement among medical school administrators</w:t>
      </w:r>
      <w:r w:rsidR="0071699D">
        <w:rPr>
          <w:sz w:val="22"/>
          <w:szCs w:val="22"/>
        </w:rPr>
        <w:t xml:space="preserve">, </w:t>
      </w:r>
      <w:r w:rsidR="00E87A21" w:rsidRPr="00191ABA">
        <w:rPr>
          <w:sz w:val="22"/>
          <w:szCs w:val="22"/>
        </w:rPr>
        <w:t>faculty</w:t>
      </w:r>
      <w:r w:rsidR="0071699D">
        <w:rPr>
          <w:sz w:val="22"/>
          <w:szCs w:val="22"/>
        </w:rPr>
        <w:t>,</w:t>
      </w:r>
      <w:r w:rsidR="00E87A21" w:rsidRPr="00191ABA">
        <w:rPr>
          <w:sz w:val="22"/>
          <w:szCs w:val="22"/>
        </w:rPr>
        <w:t xml:space="preserve"> and the student body. </w:t>
      </w:r>
      <w:bookmarkStart w:id="50" w:name="_Hlk6414621"/>
      <w:r w:rsidR="00D611C2" w:rsidRPr="00191ABA">
        <w:rPr>
          <w:sz w:val="22"/>
          <w:szCs w:val="22"/>
        </w:rPr>
        <w:t>A survey team would be concerned if students had no voice at all in deciding which of them met with the survey</w:t>
      </w:r>
      <w:r w:rsidR="00E007C7">
        <w:rPr>
          <w:sz w:val="22"/>
          <w:szCs w:val="22"/>
        </w:rPr>
        <w:t xml:space="preserve"> team</w:t>
      </w:r>
      <w:r w:rsidR="00D611C2" w:rsidRPr="00191ABA">
        <w:rPr>
          <w:sz w:val="22"/>
          <w:szCs w:val="22"/>
        </w:rPr>
        <w:t xml:space="preserve">. </w:t>
      </w:r>
    </w:p>
    <w:bookmarkEnd w:id="50"/>
    <w:p w14:paraId="5760FF37" w14:textId="10E8DC0E" w:rsidR="006171CD" w:rsidRDefault="006171CD">
      <w:pPr>
        <w:spacing w:after="0" w:line="240" w:lineRule="auto"/>
        <w:rPr>
          <w:rFonts w:ascii="Times New Roman" w:hAnsi="Times New Roman"/>
          <w:color w:val="000000"/>
          <w:sz w:val="24"/>
          <w:szCs w:val="24"/>
        </w:rPr>
      </w:pPr>
      <w:r>
        <w:br w:type="page"/>
      </w:r>
    </w:p>
    <w:p w14:paraId="082B2667" w14:textId="164D3AD4" w:rsidR="00D611C2" w:rsidRPr="003267FF" w:rsidRDefault="0033599E" w:rsidP="003267FF">
      <w:pPr>
        <w:pStyle w:val="Heading2"/>
      </w:pPr>
      <w:bookmarkStart w:id="51" w:name="_Toc104198857"/>
      <w:r>
        <w:lastRenderedPageBreak/>
        <w:t xml:space="preserve">The </w:t>
      </w:r>
      <w:r w:rsidR="0023767A">
        <w:t>Independent Student Analysis (ISA)</w:t>
      </w:r>
      <w:bookmarkEnd w:id="51"/>
    </w:p>
    <w:p w14:paraId="7A6CF7EF" w14:textId="07D81B4B" w:rsidR="00D611C2" w:rsidRPr="00191ABA" w:rsidRDefault="00D611C2" w:rsidP="00191ABA">
      <w:pPr>
        <w:pStyle w:val="CM33"/>
        <w:spacing w:after="252" w:line="253" w:lineRule="atLeast"/>
        <w:ind w:right="367"/>
        <w:rPr>
          <w:b/>
          <w:sz w:val="22"/>
          <w:szCs w:val="22"/>
        </w:rPr>
      </w:pPr>
      <w:r w:rsidRPr="00191ABA">
        <w:rPr>
          <w:b/>
          <w:i/>
          <w:iCs/>
          <w:sz w:val="22"/>
          <w:szCs w:val="22"/>
        </w:rPr>
        <w:t xml:space="preserve">Is there a template that students can use as a guide to develop their student opinion survey for the </w:t>
      </w:r>
      <w:r w:rsidR="007F3D45">
        <w:rPr>
          <w:b/>
          <w:i/>
          <w:iCs/>
          <w:sz w:val="22"/>
          <w:szCs w:val="22"/>
        </w:rPr>
        <w:t>ISA</w:t>
      </w:r>
      <w:r w:rsidRPr="00191ABA">
        <w:rPr>
          <w:b/>
          <w:i/>
          <w:iCs/>
          <w:sz w:val="22"/>
          <w:szCs w:val="22"/>
        </w:rPr>
        <w:t xml:space="preserve">? </w:t>
      </w:r>
    </w:p>
    <w:p w14:paraId="417086B5" w14:textId="0354E44B" w:rsidR="00D611C2" w:rsidRPr="00191ABA" w:rsidRDefault="00307BE8" w:rsidP="00D611C2">
      <w:pPr>
        <w:pStyle w:val="CM33"/>
        <w:spacing w:after="252" w:line="253" w:lineRule="atLeast"/>
        <w:ind w:left="360" w:right="270"/>
        <w:rPr>
          <w:sz w:val="22"/>
          <w:szCs w:val="22"/>
        </w:rPr>
      </w:pPr>
      <w:hyperlink w:anchor="_Appendix_D:_Sample_1" w:history="1">
        <w:r w:rsidR="0023767A" w:rsidRPr="00785613">
          <w:rPr>
            <w:rStyle w:val="Hyperlink"/>
            <w:sz w:val="22"/>
            <w:szCs w:val="22"/>
          </w:rPr>
          <w:t xml:space="preserve">Appendix </w:t>
        </w:r>
        <w:r w:rsidR="006171CD">
          <w:rPr>
            <w:rStyle w:val="Hyperlink"/>
            <w:sz w:val="22"/>
            <w:szCs w:val="22"/>
          </w:rPr>
          <w:t>C</w:t>
        </w:r>
      </w:hyperlink>
      <w:r w:rsidR="00323F5A">
        <w:rPr>
          <w:sz w:val="22"/>
          <w:szCs w:val="22"/>
        </w:rPr>
        <w:t xml:space="preserve"> </w:t>
      </w:r>
      <w:r w:rsidR="00D611C2" w:rsidRPr="00191ABA">
        <w:rPr>
          <w:sz w:val="22"/>
          <w:szCs w:val="22"/>
        </w:rPr>
        <w:t>contains a survey for collecting student opinion data</w:t>
      </w:r>
      <w:r w:rsidR="00EC5830" w:rsidRPr="00191ABA">
        <w:rPr>
          <w:sz w:val="22"/>
          <w:szCs w:val="22"/>
        </w:rPr>
        <w:t xml:space="preserve">. </w:t>
      </w:r>
      <w:bookmarkStart w:id="52" w:name="_Hlk6414767"/>
      <w:r w:rsidR="00B8301A">
        <w:rPr>
          <w:sz w:val="22"/>
          <w:szCs w:val="22"/>
        </w:rPr>
        <w:t>The</w:t>
      </w:r>
      <w:r w:rsidR="00B3410A">
        <w:rPr>
          <w:sz w:val="22"/>
          <w:szCs w:val="22"/>
        </w:rPr>
        <w:t xml:space="preserve"> </w:t>
      </w:r>
      <w:r w:rsidR="00E72D37">
        <w:rPr>
          <w:sz w:val="22"/>
          <w:szCs w:val="22"/>
        </w:rPr>
        <w:t xml:space="preserve">LCME </w:t>
      </w:r>
      <w:r w:rsidR="00D57429">
        <w:rPr>
          <w:sz w:val="22"/>
          <w:szCs w:val="22"/>
        </w:rPr>
        <w:t xml:space="preserve">requires </w:t>
      </w:r>
      <w:r w:rsidR="00E72D37">
        <w:rPr>
          <w:sz w:val="22"/>
          <w:szCs w:val="22"/>
        </w:rPr>
        <w:t xml:space="preserve">that </w:t>
      </w:r>
      <w:r w:rsidR="00D83584">
        <w:rPr>
          <w:sz w:val="22"/>
          <w:szCs w:val="22"/>
        </w:rPr>
        <w:t xml:space="preserve">the survey contains </w:t>
      </w:r>
      <w:r w:rsidR="00D931EB">
        <w:rPr>
          <w:sz w:val="22"/>
          <w:szCs w:val="22"/>
        </w:rPr>
        <w:t xml:space="preserve">all of </w:t>
      </w:r>
      <w:r w:rsidR="00E72D37">
        <w:rPr>
          <w:sz w:val="22"/>
          <w:szCs w:val="22"/>
        </w:rPr>
        <w:t>t</w:t>
      </w:r>
      <w:r w:rsidR="00021277">
        <w:rPr>
          <w:sz w:val="22"/>
          <w:szCs w:val="22"/>
        </w:rPr>
        <w:t>hese</w:t>
      </w:r>
      <w:r w:rsidR="00D611C2" w:rsidRPr="00191ABA">
        <w:rPr>
          <w:sz w:val="22"/>
          <w:szCs w:val="22"/>
        </w:rPr>
        <w:t xml:space="preserve"> </w:t>
      </w:r>
      <w:r w:rsidR="000760AA">
        <w:rPr>
          <w:sz w:val="22"/>
          <w:szCs w:val="22"/>
        </w:rPr>
        <w:t>items</w:t>
      </w:r>
      <w:r w:rsidR="00881BBB">
        <w:rPr>
          <w:sz w:val="22"/>
          <w:szCs w:val="22"/>
        </w:rPr>
        <w:t>.</w:t>
      </w:r>
      <w:r w:rsidR="00E72D37">
        <w:rPr>
          <w:sz w:val="22"/>
          <w:szCs w:val="22"/>
        </w:rPr>
        <w:t xml:space="preserve"> </w:t>
      </w:r>
      <w:r w:rsidR="00A84625">
        <w:rPr>
          <w:sz w:val="22"/>
          <w:szCs w:val="22"/>
        </w:rPr>
        <w:t xml:space="preserve">You can add </w:t>
      </w:r>
      <w:r w:rsidR="000760AA">
        <w:rPr>
          <w:sz w:val="22"/>
          <w:szCs w:val="22"/>
        </w:rPr>
        <w:t xml:space="preserve">items </w:t>
      </w:r>
      <w:r w:rsidR="00D611C2" w:rsidRPr="00191ABA">
        <w:rPr>
          <w:sz w:val="22"/>
          <w:szCs w:val="22"/>
        </w:rPr>
        <w:t xml:space="preserve">to </w:t>
      </w:r>
      <w:r w:rsidR="00E87A21" w:rsidRPr="00191ABA">
        <w:rPr>
          <w:sz w:val="22"/>
          <w:szCs w:val="22"/>
        </w:rPr>
        <w:t>add</w:t>
      </w:r>
      <w:r w:rsidR="00E72D37">
        <w:rPr>
          <w:sz w:val="22"/>
          <w:szCs w:val="22"/>
        </w:rPr>
        <w:t>ress</w:t>
      </w:r>
      <w:r w:rsidR="00D611C2" w:rsidRPr="00191ABA">
        <w:rPr>
          <w:sz w:val="22"/>
          <w:szCs w:val="22"/>
        </w:rPr>
        <w:t xml:space="preserve"> issues of particular importance at </w:t>
      </w:r>
      <w:r w:rsidR="00A84625">
        <w:rPr>
          <w:sz w:val="22"/>
          <w:szCs w:val="22"/>
        </w:rPr>
        <w:t>your</w:t>
      </w:r>
      <w:r w:rsidR="00021277">
        <w:rPr>
          <w:sz w:val="22"/>
          <w:szCs w:val="22"/>
        </w:rPr>
        <w:t xml:space="preserve"> </w:t>
      </w:r>
      <w:r w:rsidR="00E53379">
        <w:rPr>
          <w:sz w:val="22"/>
          <w:szCs w:val="22"/>
        </w:rPr>
        <w:t>medical school</w:t>
      </w:r>
      <w:r w:rsidR="00D611C2" w:rsidRPr="00191ABA">
        <w:rPr>
          <w:sz w:val="22"/>
          <w:szCs w:val="22"/>
        </w:rPr>
        <w:t xml:space="preserve">. </w:t>
      </w:r>
      <w:bookmarkEnd w:id="52"/>
      <w:r w:rsidR="002E74E0">
        <w:rPr>
          <w:sz w:val="22"/>
          <w:szCs w:val="22"/>
        </w:rPr>
        <w:t>S</w:t>
      </w:r>
      <w:r w:rsidR="00D611C2" w:rsidRPr="00191ABA">
        <w:rPr>
          <w:sz w:val="22"/>
          <w:szCs w:val="22"/>
        </w:rPr>
        <w:t xml:space="preserve">ee </w:t>
      </w:r>
      <w:hyperlink w:anchor="_Appendix_D:_Reporting" w:history="1">
        <w:r w:rsidR="0023767A" w:rsidRPr="00191ABA">
          <w:rPr>
            <w:rStyle w:val="Hyperlink"/>
            <w:sz w:val="22"/>
            <w:szCs w:val="22"/>
          </w:rPr>
          <w:t xml:space="preserve">Appendix </w:t>
        </w:r>
        <w:r w:rsidR="006171CD">
          <w:rPr>
            <w:rStyle w:val="Hyperlink"/>
            <w:sz w:val="22"/>
            <w:szCs w:val="22"/>
          </w:rPr>
          <w:t>D</w:t>
        </w:r>
      </w:hyperlink>
      <w:r w:rsidR="00D611C2" w:rsidRPr="00191ABA">
        <w:rPr>
          <w:sz w:val="22"/>
          <w:szCs w:val="22"/>
        </w:rPr>
        <w:t xml:space="preserve"> for how to report the student response data</w:t>
      </w:r>
      <w:r w:rsidR="00EC5830" w:rsidRPr="00191ABA">
        <w:rPr>
          <w:sz w:val="22"/>
          <w:szCs w:val="22"/>
        </w:rPr>
        <w:t xml:space="preserve">. </w:t>
      </w:r>
      <w:r w:rsidR="00E87A21" w:rsidRPr="00191ABA">
        <w:rPr>
          <w:sz w:val="22"/>
          <w:szCs w:val="22"/>
        </w:rPr>
        <w:t xml:space="preserve">The medical school should, if requested, supply technical assistance in </w:t>
      </w:r>
      <w:r w:rsidR="00B3410A">
        <w:rPr>
          <w:sz w:val="22"/>
          <w:szCs w:val="22"/>
        </w:rPr>
        <w:t xml:space="preserve">preparing the </w:t>
      </w:r>
      <w:r w:rsidR="000760AA">
        <w:rPr>
          <w:sz w:val="22"/>
          <w:szCs w:val="22"/>
        </w:rPr>
        <w:t xml:space="preserve">survey </w:t>
      </w:r>
      <w:r w:rsidR="00B3410A">
        <w:rPr>
          <w:sz w:val="22"/>
          <w:szCs w:val="22"/>
        </w:rPr>
        <w:t>for dissemination</w:t>
      </w:r>
      <w:r w:rsidR="00860D3E">
        <w:rPr>
          <w:sz w:val="22"/>
          <w:szCs w:val="22"/>
        </w:rPr>
        <w:t xml:space="preserve"> </w:t>
      </w:r>
      <w:r w:rsidR="00B3410A">
        <w:rPr>
          <w:sz w:val="22"/>
          <w:szCs w:val="22"/>
        </w:rPr>
        <w:t xml:space="preserve">to students and </w:t>
      </w:r>
      <w:r w:rsidR="00E87A21" w:rsidRPr="00191ABA">
        <w:rPr>
          <w:sz w:val="22"/>
          <w:szCs w:val="22"/>
        </w:rPr>
        <w:t xml:space="preserve">in </w:t>
      </w:r>
      <w:r w:rsidR="00EE2A95">
        <w:rPr>
          <w:sz w:val="22"/>
          <w:szCs w:val="22"/>
        </w:rPr>
        <w:t xml:space="preserve">data analysis. </w:t>
      </w:r>
    </w:p>
    <w:p w14:paraId="14ECA366" w14:textId="0A102713" w:rsidR="00D611C2" w:rsidRPr="00191ABA" w:rsidRDefault="00D611C2" w:rsidP="00191ABA">
      <w:pPr>
        <w:pStyle w:val="CM33"/>
        <w:spacing w:after="252" w:line="253" w:lineRule="atLeast"/>
        <w:rPr>
          <w:b/>
          <w:sz w:val="22"/>
          <w:szCs w:val="22"/>
        </w:rPr>
      </w:pPr>
      <w:r w:rsidRPr="00191ABA">
        <w:rPr>
          <w:b/>
          <w:i/>
          <w:iCs/>
          <w:sz w:val="22"/>
          <w:szCs w:val="22"/>
        </w:rPr>
        <w:t xml:space="preserve">Should </w:t>
      </w:r>
      <w:r w:rsidR="00E53379">
        <w:rPr>
          <w:b/>
          <w:i/>
          <w:iCs/>
          <w:sz w:val="22"/>
          <w:szCs w:val="22"/>
        </w:rPr>
        <w:t>medical school</w:t>
      </w:r>
      <w:r w:rsidRPr="00191ABA">
        <w:rPr>
          <w:b/>
          <w:i/>
          <w:iCs/>
          <w:sz w:val="22"/>
          <w:szCs w:val="22"/>
        </w:rPr>
        <w:t xml:space="preserve"> administrators/faculty </w:t>
      </w:r>
      <w:r w:rsidR="00BA02F4">
        <w:rPr>
          <w:b/>
          <w:i/>
          <w:iCs/>
          <w:sz w:val="22"/>
          <w:szCs w:val="22"/>
        </w:rPr>
        <w:t>be provided with</w:t>
      </w:r>
      <w:r w:rsidRPr="00191ABA">
        <w:rPr>
          <w:b/>
          <w:i/>
          <w:iCs/>
          <w:sz w:val="22"/>
          <w:szCs w:val="22"/>
        </w:rPr>
        <w:t xml:space="preserve"> the </w:t>
      </w:r>
      <w:r w:rsidR="001D71D8">
        <w:rPr>
          <w:b/>
          <w:i/>
          <w:iCs/>
          <w:sz w:val="22"/>
          <w:szCs w:val="22"/>
        </w:rPr>
        <w:t>ISA</w:t>
      </w:r>
      <w:r w:rsidRPr="00191ABA">
        <w:rPr>
          <w:b/>
          <w:i/>
          <w:iCs/>
          <w:sz w:val="22"/>
          <w:szCs w:val="22"/>
        </w:rPr>
        <w:t xml:space="preserve">? </w:t>
      </w:r>
    </w:p>
    <w:p w14:paraId="55454B22" w14:textId="50F6C725" w:rsidR="00D611C2" w:rsidRPr="00191ABA" w:rsidRDefault="00D611C2" w:rsidP="00D611C2">
      <w:pPr>
        <w:pStyle w:val="CM33"/>
        <w:spacing w:after="252" w:line="253" w:lineRule="atLeast"/>
        <w:ind w:left="360" w:right="102"/>
        <w:rPr>
          <w:sz w:val="22"/>
          <w:szCs w:val="22"/>
        </w:rPr>
      </w:pPr>
      <w:r w:rsidRPr="00191ABA">
        <w:rPr>
          <w:sz w:val="22"/>
          <w:szCs w:val="22"/>
        </w:rPr>
        <w:t xml:space="preserve">Medical school officials should have an opportunity to </w:t>
      </w:r>
      <w:r w:rsidR="00E8671D">
        <w:rPr>
          <w:sz w:val="22"/>
          <w:szCs w:val="22"/>
        </w:rPr>
        <w:t>review</w:t>
      </w:r>
      <w:r w:rsidR="00E8671D" w:rsidRPr="00191ABA">
        <w:rPr>
          <w:sz w:val="22"/>
          <w:szCs w:val="22"/>
        </w:rPr>
        <w:t xml:space="preserve"> </w:t>
      </w:r>
      <w:r w:rsidRPr="00191ABA">
        <w:rPr>
          <w:sz w:val="22"/>
          <w:szCs w:val="22"/>
        </w:rPr>
        <w:t xml:space="preserve">the </w:t>
      </w:r>
      <w:r w:rsidR="001621C8" w:rsidRPr="00191ABA">
        <w:rPr>
          <w:sz w:val="22"/>
          <w:szCs w:val="22"/>
        </w:rPr>
        <w:t>ISA</w:t>
      </w:r>
      <w:r w:rsidRPr="00191ABA">
        <w:rPr>
          <w:sz w:val="22"/>
          <w:szCs w:val="22"/>
        </w:rPr>
        <w:t xml:space="preserve"> and </w:t>
      </w:r>
      <w:r w:rsidR="004A49E3">
        <w:rPr>
          <w:sz w:val="22"/>
          <w:szCs w:val="22"/>
        </w:rPr>
        <w:t xml:space="preserve">to </w:t>
      </w:r>
      <w:r w:rsidRPr="00191ABA">
        <w:rPr>
          <w:sz w:val="22"/>
          <w:szCs w:val="22"/>
        </w:rPr>
        <w:t>discuss any perceptions that it contains factual errors</w:t>
      </w:r>
      <w:r w:rsidR="00DC11ED" w:rsidRPr="00191ABA">
        <w:rPr>
          <w:sz w:val="22"/>
          <w:szCs w:val="22"/>
        </w:rPr>
        <w:t xml:space="preserve"> or internal inconsistencies</w:t>
      </w:r>
      <w:r w:rsidR="00EC5830" w:rsidRPr="00191ABA">
        <w:rPr>
          <w:sz w:val="22"/>
          <w:szCs w:val="22"/>
        </w:rPr>
        <w:t xml:space="preserve">. </w:t>
      </w:r>
      <w:r w:rsidRPr="00191ABA">
        <w:rPr>
          <w:sz w:val="22"/>
          <w:szCs w:val="22"/>
        </w:rPr>
        <w:t xml:space="preserve">They incorporate </w:t>
      </w:r>
      <w:r w:rsidR="00E8671D">
        <w:rPr>
          <w:sz w:val="22"/>
          <w:szCs w:val="22"/>
        </w:rPr>
        <w:t>ISA</w:t>
      </w:r>
      <w:r w:rsidR="00E8671D" w:rsidRPr="00191ABA">
        <w:rPr>
          <w:sz w:val="22"/>
          <w:szCs w:val="22"/>
        </w:rPr>
        <w:t xml:space="preserve"> </w:t>
      </w:r>
      <w:r w:rsidR="00DC11ED" w:rsidRPr="00191ABA">
        <w:rPr>
          <w:sz w:val="22"/>
          <w:szCs w:val="22"/>
        </w:rPr>
        <w:t xml:space="preserve">data into the DCI and </w:t>
      </w:r>
      <w:r w:rsidR="00E8671D">
        <w:rPr>
          <w:sz w:val="22"/>
          <w:szCs w:val="22"/>
        </w:rPr>
        <w:t>ISA</w:t>
      </w:r>
      <w:r w:rsidR="00E8671D" w:rsidRPr="00191ABA">
        <w:rPr>
          <w:sz w:val="22"/>
          <w:szCs w:val="22"/>
        </w:rPr>
        <w:t xml:space="preserve"> </w:t>
      </w:r>
      <w:r w:rsidRPr="00191ABA">
        <w:rPr>
          <w:sz w:val="22"/>
          <w:szCs w:val="22"/>
        </w:rPr>
        <w:t xml:space="preserve">findings into the larger </w:t>
      </w:r>
      <w:r w:rsidR="001D71D8">
        <w:rPr>
          <w:sz w:val="22"/>
          <w:szCs w:val="22"/>
        </w:rPr>
        <w:t xml:space="preserve">institutional </w:t>
      </w:r>
      <w:r w:rsidRPr="00191ABA">
        <w:rPr>
          <w:sz w:val="22"/>
          <w:szCs w:val="22"/>
        </w:rPr>
        <w:t>self-study summary</w:t>
      </w:r>
      <w:r w:rsidR="00FB0782" w:rsidRPr="00191ABA">
        <w:rPr>
          <w:sz w:val="22"/>
          <w:szCs w:val="22"/>
        </w:rPr>
        <w:t xml:space="preserve"> report</w:t>
      </w:r>
      <w:r w:rsidRPr="00191ABA">
        <w:rPr>
          <w:sz w:val="22"/>
          <w:szCs w:val="22"/>
        </w:rPr>
        <w:t xml:space="preserve">. </w:t>
      </w:r>
      <w:r w:rsidR="00E8671D">
        <w:rPr>
          <w:sz w:val="22"/>
          <w:szCs w:val="22"/>
        </w:rPr>
        <w:t>However, m</w:t>
      </w:r>
      <w:r w:rsidR="00E53379">
        <w:rPr>
          <w:sz w:val="22"/>
          <w:szCs w:val="22"/>
        </w:rPr>
        <w:t>edical school</w:t>
      </w:r>
      <w:r w:rsidR="00DC11ED" w:rsidRPr="00191ABA">
        <w:rPr>
          <w:sz w:val="22"/>
          <w:szCs w:val="22"/>
        </w:rPr>
        <w:t xml:space="preserve"> officials</w:t>
      </w:r>
      <w:r w:rsidRPr="00191ABA">
        <w:rPr>
          <w:sz w:val="22"/>
          <w:szCs w:val="22"/>
        </w:rPr>
        <w:t xml:space="preserve"> </w:t>
      </w:r>
      <w:r w:rsidR="00E87A21" w:rsidRPr="00191ABA">
        <w:rPr>
          <w:sz w:val="22"/>
          <w:szCs w:val="22"/>
        </w:rPr>
        <w:t>must</w:t>
      </w:r>
      <w:r w:rsidRPr="00191ABA">
        <w:rPr>
          <w:sz w:val="22"/>
          <w:szCs w:val="22"/>
        </w:rPr>
        <w:t xml:space="preserve"> not edit or revise the </w:t>
      </w:r>
      <w:r w:rsidR="00EE2A95">
        <w:rPr>
          <w:sz w:val="22"/>
          <w:szCs w:val="22"/>
        </w:rPr>
        <w:t>ISA or</w:t>
      </w:r>
      <w:r w:rsidRPr="00191ABA">
        <w:rPr>
          <w:sz w:val="22"/>
          <w:szCs w:val="22"/>
        </w:rPr>
        <w:t xml:space="preserve"> </w:t>
      </w:r>
      <w:r w:rsidR="005E7905">
        <w:rPr>
          <w:sz w:val="22"/>
          <w:szCs w:val="22"/>
        </w:rPr>
        <w:t>exert influence on</w:t>
      </w:r>
      <w:r w:rsidRPr="00191ABA">
        <w:rPr>
          <w:sz w:val="22"/>
          <w:szCs w:val="22"/>
        </w:rPr>
        <w:t xml:space="preserve"> students to change </w:t>
      </w:r>
      <w:r w:rsidR="00480927">
        <w:rPr>
          <w:sz w:val="22"/>
          <w:szCs w:val="22"/>
        </w:rPr>
        <w:t xml:space="preserve">its </w:t>
      </w:r>
      <w:r w:rsidRPr="00191ABA">
        <w:rPr>
          <w:sz w:val="22"/>
          <w:szCs w:val="22"/>
        </w:rPr>
        <w:t xml:space="preserve">content or conclusions. </w:t>
      </w:r>
    </w:p>
    <w:p w14:paraId="5E603157" w14:textId="77777777" w:rsidR="00D611C2" w:rsidRPr="00191ABA" w:rsidRDefault="00D611C2" w:rsidP="00191ABA">
      <w:pPr>
        <w:pStyle w:val="CM33"/>
        <w:spacing w:after="252" w:line="253" w:lineRule="atLeast"/>
        <w:rPr>
          <w:b/>
          <w:sz w:val="22"/>
          <w:szCs w:val="22"/>
        </w:rPr>
      </w:pPr>
      <w:r w:rsidRPr="00191ABA">
        <w:rPr>
          <w:b/>
          <w:i/>
          <w:iCs/>
          <w:sz w:val="22"/>
          <w:szCs w:val="22"/>
        </w:rPr>
        <w:t xml:space="preserve">What type of student feedback is most useful to the LCME? </w:t>
      </w:r>
    </w:p>
    <w:p w14:paraId="2B51B637" w14:textId="4FB1C605" w:rsidR="00D611C2" w:rsidRPr="00191ABA" w:rsidRDefault="00D611C2" w:rsidP="00D611C2">
      <w:pPr>
        <w:pStyle w:val="CM33"/>
        <w:spacing w:after="252" w:line="253" w:lineRule="atLeast"/>
        <w:ind w:left="360"/>
        <w:rPr>
          <w:sz w:val="22"/>
          <w:szCs w:val="22"/>
        </w:rPr>
      </w:pPr>
      <w:r w:rsidRPr="00191ABA">
        <w:rPr>
          <w:sz w:val="22"/>
          <w:szCs w:val="22"/>
        </w:rPr>
        <w:t xml:space="preserve">The best student feedback is </w:t>
      </w:r>
      <w:r w:rsidR="00E87A21" w:rsidRPr="00191ABA">
        <w:rPr>
          <w:sz w:val="22"/>
          <w:szCs w:val="22"/>
        </w:rPr>
        <w:t>analytical</w:t>
      </w:r>
      <w:r w:rsidRPr="00191ABA">
        <w:rPr>
          <w:sz w:val="22"/>
          <w:szCs w:val="22"/>
        </w:rPr>
        <w:t>, candid, constructive</w:t>
      </w:r>
      <w:r w:rsidR="00B66907">
        <w:rPr>
          <w:sz w:val="22"/>
          <w:szCs w:val="22"/>
        </w:rPr>
        <w:t>,</w:t>
      </w:r>
      <w:r w:rsidR="00264A60" w:rsidRPr="00191ABA">
        <w:rPr>
          <w:sz w:val="22"/>
          <w:szCs w:val="22"/>
        </w:rPr>
        <w:t xml:space="preserve"> and</w:t>
      </w:r>
      <w:r w:rsidR="007A49E0">
        <w:rPr>
          <w:sz w:val="22"/>
          <w:szCs w:val="22"/>
        </w:rPr>
        <w:t xml:space="preserve"> </w:t>
      </w:r>
      <w:r w:rsidR="00264A60" w:rsidRPr="00191ABA">
        <w:rPr>
          <w:sz w:val="22"/>
          <w:szCs w:val="22"/>
        </w:rPr>
        <w:t>based on a synthesis of student opinion</w:t>
      </w:r>
      <w:r w:rsidR="00CF51F7">
        <w:rPr>
          <w:sz w:val="22"/>
          <w:szCs w:val="22"/>
        </w:rPr>
        <w:t xml:space="preserve"> related to the intent of the accreditation elements</w:t>
      </w:r>
      <w:r w:rsidR="00EC5830" w:rsidRPr="00191ABA">
        <w:rPr>
          <w:sz w:val="22"/>
          <w:szCs w:val="22"/>
        </w:rPr>
        <w:t xml:space="preserve">. </w:t>
      </w:r>
      <w:r w:rsidR="00BF66E4">
        <w:rPr>
          <w:sz w:val="22"/>
          <w:szCs w:val="22"/>
        </w:rPr>
        <w:t>In the ISA, s</w:t>
      </w:r>
      <w:r w:rsidR="008F6449" w:rsidRPr="00191ABA">
        <w:rPr>
          <w:sz w:val="22"/>
          <w:szCs w:val="22"/>
        </w:rPr>
        <w:t>tudents should in</w:t>
      </w:r>
      <w:r w:rsidR="00BF66E4">
        <w:rPr>
          <w:sz w:val="22"/>
          <w:szCs w:val="22"/>
        </w:rPr>
        <w:t>clude</w:t>
      </w:r>
      <w:r w:rsidR="008F6449" w:rsidRPr="00191ABA">
        <w:rPr>
          <w:sz w:val="22"/>
          <w:szCs w:val="22"/>
        </w:rPr>
        <w:t xml:space="preserve"> both a program’s particular strengths and challenges</w:t>
      </w:r>
      <w:r w:rsidR="00BF66E4">
        <w:rPr>
          <w:sz w:val="22"/>
          <w:szCs w:val="22"/>
        </w:rPr>
        <w:t>.</w:t>
      </w:r>
      <w:r w:rsidR="008F6449" w:rsidRPr="00191ABA">
        <w:rPr>
          <w:sz w:val="22"/>
          <w:szCs w:val="22"/>
        </w:rPr>
        <w:t xml:space="preserve"> </w:t>
      </w:r>
      <w:r w:rsidRPr="00191ABA">
        <w:rPr>
          <w:sz w:val="22"/>
          <w:szCs w:val="22"/>
        </w:rPr>
        <w:t xml:space="preserve">That is, it should accurately identify all relevant </w:t>
      </w:r>
      <w:r w:rsidR="008F6449">
        <w:rPr>
          <w:sz w:val="22"/>
          <w:szCs w:val="22"/>
        </w:rPr>
        <w:t>areas of concern</w:t>
      </w:r>
      <w:r w:rsidRPr="00191ABA">
        <w:rPr>
          <w:sz w:val="22"/>
          <w:szCs w:val="22"/>
        </w:rPr>
        <w:t xml:space="preserve"> </w:t>
      </w:r>
      <w:r w:rsidR="00CD4FD7" w:rsidRPr="00191ABA">
        <w:rPr>
          <w:sz w:val="22"/>
          <w:szCs w:val="22"/>
        </w:rPr>
        <w:t xml:space="preserve">and </w:t>
      </w:r>
      <w:r w:rsidRPr="00191ABA">
        <w:rPr>
          <w:sz w:val="22"/>
          <w:szCs w:val="22"/>
        </w:rPr>
        <w:t>do so in a way that also indicates how students think the medical education program can improve</w:t>
      </w:r>
      <w:r w:rsidR="00323F5A">
        <w:rPr>
          <w:sz w:val="22"/>
          <w:szCs w:val="22"/>
        </w:rPr>
        <w:t>.</w:t>
      </w:r>
      <w:r w:rsidR="00EC5830" w:rsidRPr="00191ABA">
        <w:rPr>
          <w:sz w:val="22"/>
          <w:szCs w:val="22"/>
        </w:rPr>
        <w:t xml:space="preserve"> </w:t>
      </w:r>
      <w:r w:rsidR="00FF12D2">
        <w:rPr>
          <w:sz w:val="22"/>
          <w:szCs w:val="22"/>
        </w:rPr>
        <w:t xml:space="preserve">Feedback is most </w:t>
      </w:r>
      <w:r w:rsidR="005429BD">
        <w:rPr>
          <w:sz w:val="22"/>
          <w:szCs w:val="22"/>
        </w:rPr>
        <w:t xml:space="preserve">useful if it is </w:t>
      </w:r>
      <w:r w:rsidRPr="00191ABA">
        <w:rPr>
          <w:sz w:val="22"/>
          <w:szCs w:val="22"/>
        </w:rPr>
        <w:t xml:space="preserve">supported by appropriate </w:t>
      </w:r>
      <w:r w:rsidR="0054290B">
        <w:rPr>
          <w:sz w:val="22"/>
          <w:szCs w:val="22"/>
        </w:rPr>
        <w:t xml:space="preserve">quantitative and other evidence-based </w:t>
      </w:r>
      <w:r w:rsidRPr="00191ABA">
        <w:rPr>
          <w:sz w:val="22"/>
          <w:szCs w:val="22"/>
        </w:rPr>
        <w:t>documentation</w:t>
      </w:r>
      <w:bookmarkStart w:id="53" w:name="_Hlk6415419"/>
      <w:r w:rsidR="000E7E02">
        <w:rPr>
          <w:sz w:val="22"/>
          <w:szCs w:val="22"/>
        </w:rPr>
        <w:t>.</w:t>
      </w:r>
      <w:r w:rsidR="00BF66E4">
        <w:rPr>
          <w:sz w:val="22"/>
          <w:szCs w:val="22"/>
        </w:rPr>
        <w:t xml:space="preserve"> </w:t>
      </w:r>
      <w:r w:rsidR="00372623">
        <w:rPr>
          <w:sz w:val="22"/>
          <w:szCs w:val="22"/>
        </w:rPr>
        <w:t>Do not include the comments of an individual student</w:t>
      </w:r>
      <w:r w:rsidR="00CA42F8">
        <w:rPr>
          <w:sz w:val="22"/>
          <w:szCs w:val="22"/>
        </w:rPr>
        <w:t xml:space="preserve"> </w:t>
      </w:r>
      <w:r w:rsidR="00BA02F4">
        <w:rPr>
          <w:sz w:val="22"/>
          <w:szCs w:val="22"/>
        </w:rPr>
        <w:t xml:space="preserve">in the ISA narrative; </w:t>
      </w:r>
      <w:r w:rsidR="00CA42F8">
        <w:rPr>
          <w:sz w:val="22"/>
          <w:szCs w:val="22"/>
        </w:rPr>
        <w:t xml:space="preserve">instead, synthesize and include </w:t>
      </w:r>
      <w:r w:rsidR="00BA02F4">
        <w:rPr>
          <w:sz w:val="22"/>
          <w:szCs w:val="22"/>
        </w:rPr>
        <w:t>similar comments from a number of students</w:t>
      </w:r>
      <w:r w:rsidR="00CA42F8">
        <w:rPr>
          <w:sz w:val="22"/>
          <w:szCs w:val="22"/>
        </w:rPr>
        <w:t xml:space="preserve">. </w:t>
      </w:r>
    </w:p>
    <w:bookmarkEnd w:id="53"/>
    <w:p w14:paraId="78C82D20" w14:textId="77777777" w:rsidR="00D611C2" w:rsidRPr="00191ABA" w:rsidRDefault="00D611C2" w:rsidP="00191ABA">
      <w:pPr>
        <w:pStyle w:val="CM33"/>
        <w:spacing w:after="252" w:line="253" w:lineRule="atLeast"/>
        <w:ind w:right="367"/>
        <w:rPr>
          <w:b/>
          <w:sz w:val="22"/>
          <w:szCs w:val="22"/>
        </w:rPr>
      </w:pPr>
      <w:r w:rsidRPr="00191ABA">
        <w:rPr>
          <w:b/>
          <w:i/>
          <w:iCs/>
          <w:sz w:val="22"/>
          <w:szCs w:val="22"/>
        </w:rPr>
        <w:t xml:space="preserve">Is there a certain percentage of students who should respond to the student opinion survey for the information to be useful to the LCME? </w:t>
      </w:r>
    </w:p>
    <w:p w14:paraId="327819F7" w14:textId="6BA20FBD" w:rsidR="00F32D44" w:rsidRDefault="00F045C4" w:rsidP="003B5BCC">
      <w:pPr>
        <w:pStyle w:val="CM21"/>
        <w:ind w:left="360" w:right="102"/>
        <w:rPr>
          <w:sz w:val="22"/>
          <w:szCs w:val="22"/>
        </w:rPr>
      </w:pPr>
      <w:r w:rsidRPr="00191ABA">
        <w:rPr>
          <w:sz w:val="22"/>
          <w:szCs w:val="22"/>
        </w:rPr>
        <w:t xml:space="preserve">A high response rate </w:t>
      </w:r>
      <w:r w:rsidR="00264A60" w:rsidRPr="00191ABA">
        <w:rPr>
          <w:sz w:val="22"/>
          <w:szCs w:val="22"/>
        </w:rPr>
        <w:t xml:space="preserve">is </w:t>
      </w:r>
      <w:r w:rsidRPr="00191ABA">
        <w:rPr>
          <w:sz w:val="22"/>
          <w:szCs w:val="22"/>
        </w:rPr>
        <w:t>necessary to ensure the credibility of the information</w:t>
      </w:r>
      <w:r w:rsidR="00EC5830" w:rsidRPr="00191ABA">
        <w:rPr>
          <w:sz w:val="22"/>
          <w:szCs w:val="22"/>
        </w:rPr>
        <w:t xml:space="preserve">. </w:t>
      </w:r>
      <w:r w:rsidR="006171CD">
        <w:rPr>
          <w:sz w:val="22"/>
          <w:szCs w:val="22"/>
        </w:rPr>
        <w:t>The LCME has determined that, to be credible, t</w:t>
      </w:r>
      <w:r w:rsidR="00D611C2" w:rsidRPr="00191ABA">
        <w:rPr>
          <w:sz w:val="22"/>
          <w:szCs w:val="22"/>
        </w:rPr>
        <w:t xml:space="preserve">he student opinion survey should achieve a minimum of a </w:t>
      </w:r>
      <w:r w:rsidRPr="00191ABA">
        <w:rPr>
          <w:sz w:val="22"/>
          <w:szCs w:val="22"/>
        </w:rPr>
        <w:t>70-80</w:t>
      </w:r>
      <w:r w:rsidR="00D611C2" w:rsidRPr="00191ABA">
        <w:rPr>
          <w:sz w:val="22"/>
          <w:szCs w:val="22"/>
        </w:rPr>
        <w:t>% response rate for each class year</w:t>
      </w:r>
      <w:r w:rsidR="00EC5830" w:rsidRPr="00191ABA">
        <w:rPr>
          <w:sz w:val="22"/>
          <w:szCs w:val="22"/>
        </w:rPr>
        <w:t xml:space="preserve">. </w:t>
      </w:r>
      <w:r w:rsidRPr="00191ABA">
        <w:rPr>
          <w:sz w:val="22"/>
          <w:szCs w:val="22"/>
        </w:rPr>
        <w:t>The students responsible for the survey may use incentives supplied by the medical school administration to support a good response</w:t>
      </w:r>
      <w:r w:rsidR="00D611C2" w:rsidRPr="00191ABA">
        <w:rPr>
          <w:sz w:val="22"/>
          <w:szCs w:val="22"/>
        </w:rPr>
        <w:t xml:space="preserve"> rate. </w:t>
      </w:r>
    </w:p>
    <w:p w14:paraId="4C49DB78" w14:textId="77777777" w:rsidR="00F32D44" w:rsidRDefault="00F32D44">
      <w:pPr>
        <w:spacing w:after="0" w:line="240" w:lineRule="auto"/>
        <w:rPr>
          <w:rFonts w:ascii="Times New Roman" w:hAnsi="Times New Roman"/>
        </w:rPr>
      </w:pPr>
      <w:r>
        <w:br w:type="page"/>
      </w:r>
    </w:p>
    <w:p w14:paraId="0D9D4EB3" w14:textId="0D13B14A" w:rsidR="002951FC" w:rsidRDefault="00372CBE" w:rsidP="007F0E44">
      <w:pPr>
        <w:pStyle w:val="Heading1"/>
      </w:pPr>
      <w:bookmarkStart w:id="54" w:name="_APPENDIX_B:_Typical"/>
      <w:bookmarkStart w:id="55" w:name="_APPENDIX_C_:"/>
      <w:bookmarkStart w:id="56" w:name="_Appendix_C:_Suggested"/>
      <w:bookmarkStart w:id="57" w:name="_Appendix_C:_Logistics"/>
      <w:bookmarkStart w:id="58" w:name="_Appendix_B:_Logistics"/>
      <w:bookmarkStart w:id="59" w:name="_Toc104198858"/>
      <w:bookmarkEnd w:id="54"/>
      <w:bookmarkEnd w:id="55"/>
      <w:bookmarkEnd w:id="56"/>
      <w:bookmarkEnd w:id="57"/>
      <w:bookmarkEnd w:id="58"/>
      <w:r w:rsidRPr="0072756B">
        <w:lastRenderedPageBreak/>
        <w:t xml:space="preserve">Appendix </w:t>
      </w:r>
      <w:r w:rsidR="006171CD">
        <w:t>B</w:t>
      </w:r>
      <w:r w:rsidRPr="0072756B">
        <w:t>:</w:t>
      </w:r>
      <w:r>
        <w:t xml:space="preserve"> </w:t>
      </w:r>
      <w:r w:rsidR="00BC4499">
        <w:t xml:space="preserve">Data Collection and Reporting </w:t>
      </w:r>
      <w:r w:rsidRPr="0072756B">
        <w:t>Logistics</w:t>
      </w:r>
      <w:bookmarkEnd w:id="59"/>
      <w:r w:rsidRPr="0072756B">
        <w:t xml:space="preserve"> </w:t>
      </w:r>
    </w:p>
    <w:p w14:paraId="66E0E51E" w14:textId="2C75B41C" w:rsidR="002951FC" w:rsidRPr="0072756B" w:rsidRDefault="005C4796">
      <w:pPr>
        <w:pStyle w:val="CM33"/>
        <w:spacing w:after="252" w:line="253" w:lineRule="atLeast"/>
        <w:rPr>
          <w:sz w:val="22"/>
          <w:szCs w:val="22"/>
        </w:rPr>
      </w:pPr>
      <w:r>
        <w:rPr>
          <w:sz w:val="22"/>
          <w:szCs w:val="22"/>
        </w:rPr>
        <w:t>A</w:t>
      </w:r>
      <w:r w:rsidR="002951FC" w:rsidRPr="0072756B">
        <w:rPr>
          <w:sz w:val="22"/>
          <w:szCs w:val="22"/>
        </w:rPr>
        <w:t xml:space="preserve"> small</w:t>
      </w:r>
      <w:r w:rsidR="001248A7">
        <w:rPr>
          <w:sz w:val="22"/>
          <w:szCs w:val="22"/>
        </w:rPr>
        <w:t xml:space="preserve"> </w:t>
      </w:r>
      <w:r w:rsidR="008F6449">
        <w:rPr>
          <w:sz w:val="22"/>
          <w:szCs w:val="22"/>
        </w:rPr>
        <w:t xml:space="preserve">and </w:t>
      </w:r>
      <w:r w:rsidR="001248A7">
        <w:rPr>
          <w:sz w:val="22"/>
          <w:szCs w:val="22"/>
        </w:rPr>
        <w:t>representative student</w:t>
      </w:r>
      <w:r w:rsidR="002951FC" w:rsidRPr="0072756B">
        <w:rPr>
          <w:sz w:val="22"/>
          <w:szCs w:val="22"/>
        </w:rPr>
        <w:t xml:space="preserve"> committee</w:t>
      </w:r>
      <w:r w:rsidR="001248A7">
        <w:rPr>
          <w:sz w:val="22"/>
          <w:szCs w:val="22"/>
        </w:rPr>
        <w:t>,</w:t>
      </w:r>
      <w:r w:rsidR="002951FC" w:rsidRPr="0072756B">
        <w:rPr>
          <w:sz w:val="22"/>
          <w:szCs w:val="22"/>
        </w:rPr>
        <w:t xml:space="preserve"> preferably selected or</w:t>
      </w:r>
      <w:r w:rsidR="00BC3808" w:rsidRPr="0072756B">
        <w:rPr>
          <w:sz w:val="22"/>
          <w:szCs w:val="22"/>
        </w:rPr>
        <w:t xml:space="preserve"> approved by the student body</w:t>
      </w:r>
      <w:r w:rsidR="0080717F">
        <w:rPr>
          <w:sz w:val="22"/>
          <w:szCs w:val="22"/>
        </w:rPr>
        <w:t>,</w:t>
      </w:r>
      <w:r>
        <w:rPr>
          <w:sz w:val="22"/>
          <w:szCs w:val="22"/>
        </w:rPr>
        <w:t xml:space="preserve"> should</w:t>
      </w:r>
      <w:r w:rsidR="00A0242B">
        <w:rPr>
          <w:sz w:val="22"/>
          <w:szCs w:val="22"/>
        </w:rPr>
        <w:t xml:space="preserve"> coordinate survey creation, </w:t>
      </w:r>
      <w:r>
        <w:rPr>
          <w:sz w:val="22"/>
          <w:szCs w:val="22"/>
        </w:rPr>
        <w:t>data</w:t>
      </w:r>
      <w:r w:rsidR="00A0242B">
        <w:rPr>
          <w:sz w:val="22"/>
          <w:szCs w:val="22"/>
        </w:rPr>
        <w:t xml:space="preserve"> analysis</w:t>
      </w:r>
      <w:r w:rsidR="00A93D23">
        <w:rPr>
          <w:sz w:val="22"/>
          <w:szCs w:val="22"/>
        </w:rPr>
        <w:t xml:space="preserve"> of the responses</w:t>
      </w:r>
      <w:r>
        <w:rPr>
          <w:sz w:val="22"/>
          <w:szCs w:val="22"/>
        </w:rPr>
        <w:t xml:space="preserve">, and </w:t>
      </w:r>
      <w:r w:rsidR="00B3476B">
        <w:rPr>
          <w:sz w:val="22"/>
          <w:szCs w:val="22"/>
        </w:rPr>
        <w:t xml:space="preserve">development of the </w:t>
      </w:r>
      <w:r w:rsidRPr="005C4796">
        <w:rPr>
          <w:sz w:val="22"/>
          <w:szCs w:val="22"/>
        </w:rPr>
        <w:t>ISA</w:t>
      </w:r>
      <w:r w:rsidR="00A0242B">
        <w:rPr>
          <w:sz w:val="22"/>
          <w:szCs w:val="22"/>
        </w:rPr>
        <w:t xml:space="preserve"> </w:t>
      </w:r>
      <w:r w:rsidR="00400511">
        <w:rPr>
          <w:sz w:val="22"/>
          <w:szCs w:val="22"/>
        </w:rPr>
        <w:t>narrative</w:t>
      </w:r>
      <w:r w:rsidR="00BC3808" w:rsidRPr="0072756B">
        <w:rPr>
          <w:sz w:val="22"/>
          <w:szCs w:val="22"/>
        </w:rPr>
        <w:t xml:space="preserve">. </w:t>
      </w:r>
      <w:r w:rsidR="002951FC" w:rsidRPr="0072756B">
        <w:rPr>
          <w:sz w:val="22"/>
          <w:szCs w:val="22"/>
        </w:rPr>
        <w:t>This committee could include student council</w:t>
      </w:r>
      <w:r w:rsidR="004C0FBF" w:rsidRPr="0072756B">
        <w:rPr>
          <w:sz w:val="22"/>
          <w:szCs w:val="22"/>
        </w:rPr>
        <w:t xml:space="preserve"> representatives</w:t>
      </w:r>
      <w:r w:rsidR="002951FC" w:rsidRPr="0072756B">
        <w:rPr>
          <w:sz w:val="22"/>
          <w:szCs w:val="22"/>
        </w:rPr>
        <w:t xml:space="preserve">, class officers, </w:t>
      </w:r>
      <w:bookmarkStart w:id="60" w:name="_Hlk6475837"/>
      <w:r w:rsidR="002951FC" w:rsidRPr="0072756B">
        <w:rPr>
          <w:sz w:val="22"/>
          <w:szCs w:val="22"/>
        </w:rPr>
        <w:t xml:space="preserve">and </w:t>
      </w:r>
      <w:r w:rsidR="00E53379">
        <w:rPr>
          <w:sz w:val="22"/>
          <w:szCs w:val="22"/>
        </w:rPr>
        <w:t>medical school</w:t>
      </w:r>
      <w:r w:rsidR="002951FC" w:rsidRPr="0072756B">
        <w:rPr>
          <w:sz w:val="22"/>
          <w:szCs w:val="22"/>
        </w:rPr>
        <w:t xml:space="preserve"> representatives to national medical student organizations. </w:t>
      </w:r>
      <w:bookmarkEnd w:id="60"/>
      <w:r w:rsidR="00D10CA8" w:rsidRPr="0072756B">
        <w:rPr>
          <w:sz w:val="22"/>
          <w:szCs w:val="22"/>
        </w:rPr>
        <w:t>Ideally, these students should come from all class</w:t>
      </w:r>
      <w:r w:rsidR="00041908">
        <w:rPr>
          <w:sz w:val="22"/>
          <w:szCs w:val="22"/>
        </w:rPr>
        <w:t xml:space="preserve"> years</w:t>
      </w:r>
      <w:r w:rsidR="00D10CA8" w:rsidRPr="0072756B">
        <w:rPr>
          <w:sz w:val="22"/>
          <w:szCs w:val="22"/>
        </w:rPr>
        <w:t>.</w:t>
      </w:r>
    </w:p>
    <w:p w14:paraId="5CC2A3A9" w14:textId="64E9081F" w:rsidR="002951FC" w:rsidRPr="0072756B" w:rsidRDefault="00F34805">
      <w:pPr>
        <w:pStyle w:val="CM33"/>
        <w:spacing w:after="252" w:line="253" w:lineRule="atLeast"/>
        <w:ind w:right="450"/>
        <w:rPr>
          <w:sz w:val="22"/>
          <w:szCs w:val="22"/>
        </w:rPr>
      </w:pPr>
      <w:r>
        <w:rPr>
          <w:sz w:val="22"/>
          <w:szCs w:val="22"/>
        </w:rPr>
        <w:t>The</w:t>
      </w:r>
      <w:r w:rsidR="002951FC" w:rsidRPr="0072756B">
        <w:rPr>
          <w:sz w:val="22"/>
          <w:szCs w:val="22"/>
        </w:rPr>
        <w:t xml:space="preserve"> </w:t>
      </w:r>
      <w:r w:rsidR="00E02ACF">
        <w:rPr>
          <w:sz w:val="22"/>
          <w:szCs w:val="22"/>
        </w:rPr>
        <w:t>ISA</w:t>
      </w:r>
      <w:r w:rsidR="00E02ACF" w:rsidRPr="0072756B">
        <w:rPr>
          <w:sz w:val="22"/>
          <w:szCs w:val="22"/>
        </w:rPr>
        <w:t xml:space="preserve"> </w:t>
      </w:r>
      <w:r w:rsidR="002951FC" w:rsidRPr="0072756B">
        <w:rPr>
          <w:sz w:val="22"/>
          <w:szCs w:val="22"/>
        </w:rPr>
        <w:t xml:space="preserve">committee should develop and disseminate a student opinion survey </w:t>
      </w:r>
      <w:r w:rsidR="00BC3808" w:rsidRPr="0072756B">
        <w:rPr>
          <w:sz w:val="22"/>
          <w:szCs w:val="22"/>
        </w:rPr>
        <w:t>to each medical student class</w:t>
      </w:r>
      <w:r w:rsidR="001E1D2B" w:rsidRPr="0072756B">
        <w:rPr>
          <w:sz w:val="22"/>
          <w:szCs w:val="22"/>
        </w:rPr>
        <w:t xml:space="preserve">, using the </w:t>
      </w:r>
      <w:r w:rsidR="001248A7">
        <w:rPr>
          <w:sz w:val="22"/>
          <w:szCs w:val="22"/>
        </w:rPr>
        <w:t xml:space="preserve">required </w:t>
      </w:r>
      <w:r w:rsidR="001E1D2B" w:rsidRPr="0072756B">
        <w:rPr>
          <w:sz w:val="22"/>
          <w:szCs w:val="22"/>
        </w:rPr>
        <w:t xml:space="preserve">items </w:t>
      </w:r>
      <w:r w:rsidR="001248A7">
        <w:rPr>
          <w:sz w:val="22"/>
          <w:szCs w:val="22"/>
        </w:rPr>
        <w:t>in</w:t>
      </w:r>
      <w:r w:rsidR="001E1D2B" w:rsidRPr="0072756B">
        <w:rPr>
          <w:sz w:val="22"/>
          <w:szCs w:val="22"/>
        </w:rPr>
        <w:t xml:space="preserve"> </w:t>
      </w:r>
      <w:hyperlink w:anchor="_Appendix_D:_Sample_1" w:history="1">
        <w:r w:rsidR="00D15CF5" w:rsidRPr="008568FF">
          <w:rPr>
            <w:rStyle w:val="Hyperlink"/>
            <w:sz w:val="22"/>
            <w:szCs w:val="22"/>
          </w:rPr>
          <w:t xml:space="preserve">Appendix </w:t>
        </w:r>
        <w:r w:rsidR="00DE350E">
          <w:rPr>
            <w:rStyle w:val="Hyperlink"/>
            <w:sz w:val="22"/>
            <w:szCs w:val="22"/>
          </w:rPr>
          <w:t>C</w:t>
        </w:r>
      </w:hyperlink>
      <w:r w:rsidR="008568FF" w:rsidRPr="008568FF">
        <w:rPr>
          <w:rStyle w:val="Hyperlink"/>
          <w:sz w:val="22"/>
          <w:szCs w:val="22"/>
          <w:u w:val="none"/>
        </w:rPr>
        <w:t xml:space="preserve"> </w:t>
      </w:r>
      <w:r w:rsidR="001248A7" w:rsidRPr="008568FF">
        <w:rPr>
          <w:rStyle w:val="Hyperlink"/>
          <w:color w:val="auto"/>
          <w:sz w:val="22"/>
          <w:szCs w:val="22"/>
          <w:u w:val="none"/>
        </w:rPr>
        <w:t xml:space="preserve">and adding items </w:t>
      </w:r>
      <w:r w:rsidR="00583A39" w:rsidRPr="00583A39">
        <w:rPr>
          <w:rStyle w:val="Hyperlink"/>
          <w:color w:val="auto"/>
          <w:sz w:val="22"/>
          <w:szCs w:val="22"/>
          <w:u w:val="none"/>
        </w:rPr>
        <w:t xml:space="preserve">to address issues of particular importance at your medical school. </w:t>
      </w:r>
      <w:r w:rsidR="00B201BD" w:rsidRPr="008568FF">
        <w:rPr>
          <w:sz w:val="22"/>
          <w:szCs w:val="22"/>
        </w:rPr>
        <w:t>The</w:t>
      </w:r>
      <w:r w:rsidR="00B201BD" w:rsidRPr="0072756B">
        <w:rPr>
          <w:sz w:val="22"/>
          <w:szCs w:val="22"/>
        </w:rPr>
        <w:t xml:space="preserve"> survey should include </w:t>
      </w:r>
      <w:r w:rsidR="00442ADB">
        <w:rPr>
          <w:sz w:val="22"/>
          <w:szCs w:val="22"/>
        </w:rPr>
        <w:t>items</w:t>
      </w:r>
      <w:r w:rsidR="00442ADB" w:rsidRPr="0072756B">
        <w:rPr>
          <w:sz w:val="22"/>
          <w:szCs w:val="22"/>
        </w:rPr>
        <w:t xml:space="preserve"> </w:t>
      </w:r>
      <w:r w:rsidR="00B201BD" w:rsidRPr="0072756B">
        <w:rPr>
          <w:sz w:val="22"/>
          <w:szCs w:val="22"/>
        </w:rPr>
        <w:t xml:space="preserve">that directly relate to LCME accreditation standards and </w:t>
      </w:r>
      <w:r w:rsidR="002E2592" w:rsidRPr="0072756B">
        <w:rPr>
          <w:sz w:val="22"/>
          <w:szCs w:val="22"/>
        </w:rPr>
        <w:t>elements,</w:t>
      </w:r>
      <w:r w:rsidR="001E1D2B" w:rsidRPr="0072756B">
        <w:rPr>
          <w:sz w:val="22"/>
          <w:szCs w:val="22"/>
        </w:rPr>
        <w:t xml:space="preserve"> and </w:t>
      </w:r>
      <w:r w:rsidR="00707B0D" w:rsidRPr="0072756B">
        <w:rPr>
          <w:sz w:val="22"/>
          <w:szCs w:val="22"/>
        </w:rPr>
        <w:t>the survey</w:t>
      </w:r>
      <w:r w:rsidR="00132F65" w:rsidRPr="0072756B">
        <w:rPr>
          <w:sz w:val="22"/>
          <w:szCs w:val="22"/>
        </w:rPr>
        <w:t xml:space="preserve"> should have space for students to add comments.</w:t>
      </w:r>
    </w:p>
    <w:p w14:paraId="320D7C96" w14:textId="5FABAE36" w:rsidR="002951FC" w:rsidRPr="0072756B" w:rsidRDefault="002951FC">
      <w:pPr>
        <w:pStyle w:val="CM33"/>
        <w:spacing w:after="252" w:line="253" w:lineRule="atLeast"/>
        <w:rPr>
          <w:sz w:val="22"/>
          <w:szCs w:val="22"/>
        </w:rPr>
      </w:pPr>
      <w:r w:rsidRPr="0072756B">
        <w:rPr>
          <w:sz w:val="22"/>
          <w:szCs w:val="22"/>
        </w:rPr>
        <w:t xml:space="preserve">In addition to conducting a survey of student opinion, the </w:t>
      </w:r>
      <w:r w:rsidR="001D71D8">
        <w:rPr>
          <w:sz w:val="22"/>
          <w:szCs w:val="22"/>
        </w:rPr>
        <w:t>ISA</w:t>
      </w:r>
      <w:r w:rsidRPr="0072756B">
        <w:rPr>
          <w:sz w:val="22"/>
          <w:szCs w:val="22"/>
        </w:rPr>
        <w:t xml:space="preserve"> </w:t>
      </w:r>
      <w:r w:rsidR="007D54C6">
        <w:rPr>
          <w:sz w:val="22"/>
          <w:szCs w:val="22"/>
        </w:rPr>
        <w:t xml:space="preserve">committee </w:t>
      </w:r>
      <w:r w:rsidRPr="0072756B">
        <w:rPr>
          <w:sz w:val="22"/>
          <w:szCs w:val="22"/>
        </w:rPr>
        <w:t xml:space="preserve">may also choose to hold </w:t>
      </w:r>
      <w:r w:rsidR="00B26FA4">
        <w:rPr>
          <w:sz w:val="22"/>
          <w:szCs w:val="22"/>
        </w:rPr>
        <w:t xml:space="preserve">one or more </w:t>
      </w:r>
      <w:r w:rsidRPr="0072756B">
        <w:rPr>
          <w:sz w:val="22"/>
          <w:szCs w:val="22"/>
        </w:rPr>
        <w:t xml:space="preserve">class meetings </w:t>
      </w:r>
      <w:r w:rsidR="00B26FA4">
        <w:rPr>
          <w:sz w:val="22"/>
          <w:szCs w:val="22"/>
        </w:rPr>
        <w:t xml:space="preserve">or focus groups </w:t>
      </w:r>
      <w:r w:rsidRPr="0072756B">
        <w:rPr>
          <w:sz w:val="22"/>
          <w:szCs w:val="22"/>
        </w:rPr>
        <w:t>to discuss student concerns</w:t>
      </w:r>
      <w:r w:rsidR="0071253F">
        <w:rPr>
          <w:sz w:val="22"/>
          <w:szCs w:val="22"/>
        </w:rPr>
        <w:t xml:space="preserve"> or to </w:t>
      </w:r>
      <w:r w:rsidR="00A2499B">
        <w:rPr>
          <w:sz w:val="22"/>
          <w:szCs w:val="22"/>
        </w:rPr>
        <w:t>gain clarification on survey results</w:t>
      </w:r>
      <w:r w:rsidR="00B9549F">
        <w:rPr>
          <w:sz w:val="22"/>
          <w:szCs w:val="22"/>
        </w:rPr>
        <w:t>, especially the basis for areas of student dissatisfaction</w:t>
      </w:r>
      <w:r w:rsidR="0080717F">
        <w:rPr>
          <w:sz w:val="22"/>
          <w:szCs w:val="22"/>
        </w:rPr>
        <w:t>.</w:t>
      </w:r>
      <w:r w:rsidRPr="0072756B">
        <w:rPr>
          <w:sz w:val="22"/>
          <w:szCs w:val="22"/>
        </w:rPr>
        <w:t xml:space="preserve"> If </w:t>
      </w:r>
      <w:r w:rsidR="008B7E79">
        <w:rPr>
          <w:sz w:val="22"/>
          <w:szCs w:val="22"/>
        </w:rPr>
        <w:t xml:space="preserve">ISA leaders use </w:t>
      </w:r>
      <w:r w:rsidRPr="0072756B">
        <w:rPr>
          <w:sz w:val="22"/>
          <w:szCs w:val="22"/>
        </w:rPr>
        <w:t xml:space="preserve">any of these methods, </w:t>
      </w:r>
      <w:r w:rsidR="008B7E79">
        <w:rPr>
          <w:sz w:val="22"/>
          <w:szCs w:val="22"/>
        </w:rPr>
        <w:t xml:space="preserve">they should </w:t>
      </w:r>
      <w:r w:rsidR="00B26FA4">
        <w:rPr>
          <w:sz w:val="22"/>
          <w:szCs w:val="22"/>
        </w:rPr>
        <w:t xml:space="preserve">report </w:t>
      </w:r>
      <w:r w:rsidRPr="0072756B">
        <w:rPr>
          <w:sz w:val="22"/>
          <w:szCs w:val="22"/>
        </w:rPr>
        <w:t>the number of participants</w:t>
      </w:r>
      <w:r w:rsidR="00B26FA4">
        <w:rPr>
          <w:sz w:val="22"/>
          <w:szCs w:val="22"/>
        </w:rPr>
        <w:t xml:space="preserve"> in </w:t>
      </w:r>
      <w:r w:rsidR="00E5122E">
        <w:rPr>
          <w:sz w:val="22"/>
          <w:szCs w:val="22"/>
        </w:rPr>
        <w:t>the “</w:t>
      </w:r>
      <w:r w:rsidR="00A0242B">
        <w:rPr>
          <w:sz w:val="22"/>
          <w:szCs w:val="22"/>
        </w:rPr>
        <w:t>M</w:t>
      </w:r>
      <w:r w:rsidR="00E5122E">
        <w:rPr>
          <w:sz w:val="22"/>
          <w:szCs w:val="22"/>
        </w:rPr>
        <w:t>ethods” section of the ISA introduction</w:t>
      </w:r>
      <w:r w:rsidRPr="0072756B">
        <w:rPr>
          <w:sz w:val="22"/>
          <w:szCs w:val="22"/>
        </w:rPr>
        <w:t xml:space="preserve">. </w:t>
      </w:r>
    </w:p>
    <w:p w14:paraId="221ABA2A" w14:textId="4E47F5B1" w:rsidR="008B7E79" w:rsidRPr="0090117D" w:rsidRDefault="002951FC" w:rsidP="00E43FC7">
      <w:pPr>
        <w:pStyle w:val="CM33"/>
        <w:spacing w:after="252" w:line="253" w:lineRule="atLeast"/>
        <w:rPr>
          <w:sz w:val="22"/>
          <w:szCs w:val="22"/>
        </w:rPr>
      </w:pPr>
      <w:r w:rsidRPr="0072756B">
        <w:rPr>
          <w:sz w:val="22"/>
          <w:szCs w:val="22"/>
        </w:rPr>
        <w:t xml:space="preserve">Once </w:t>
      </w:r>
      <w:r w:rsidR="00B26FA4">
        <w:rPr>
          <w:sz w:val="22"/>
          <w:szCs w:val="22"/>
        </w:rPr>
        <w:t xml:space="preserve">the ISA committee has collected its </w:t>
      </w:r>
      <w:r w:rsidRPr="0072756B">
        <w:rPr>
          <w:sz w:val="22"/>
          <w:szCs w:val="22"/>
        </w:rPr>
        <w:t xml:space="preserve">data, </w:t>
      </w:r>
      <w:r w:rsidR="00DE0391">
        <w:rPr>
          <w:sz w:val="22"/>
          <w:szCs w:val="22"/>
        </w:rPr>
        <w:t xml:space="preserve">the committee or a subgroup of </w:t>
      </w:r>
      <w:r w:rsidR="00A0242B">
        <w:rPr>
          <w:sz w:val="22"/>
          <w:szCs w:val="22"/>
        </w:rPr>
        <w:t xml:space="preserve">its </w:t>
      </w:r>
      <w:r w:rsidR="00DE0391">
        <w:rPr>
          <w:sz w:val="22"/>
          <w:szCs w:val="22"/>
        </w:rPr>
        <w:t>members</w:t>
      </w:r>
      <w:r w:rsidRPr="0072756B">
        <w:rPr>
          <w:sz w:val="22"/>
          <w:szCs w:val="22"/>
        </w:rPr>
        <w:t xml:space="preserve"> should analyze and summarize the data and prepare the</w:t>
      </w:r>
      <w:r w:rsidR="001D71D8">
        <w:rPr>
          <w:sz w:val="22"/>
          <w:szCs w:val="22"/>
        </w:rPr>
        <w:t xml:space="preserve"> ISA</w:t>
      </w:r>
      <w:r w:rsidR="00BC3808" w:rsidRPr="0072756B">
        <w:rPr>
          <w:sz w:val="22"/>
          <w:szCs w:val="22"/>
        </w:rPr>
        <w:t xml:space="preserve">. </w:t>
      </w:r>
      <w:r w:rsidRPr="0072756B">
        <w:rPr>
          <w:sz w:val="22"/>
          <w:szCs w:val="22"/>
        </w:rPr>
        <w:t xml:space="preserve">When reporting the results of the survey, include the response rate for </w:t>
      </w:r>
      <w:r w:rsidR="00DC652D" w:rsidRPr="0072756B">
        <w:rPr>
          <w:sz w:val="22"/>
          <w:szCs w:val="22"/>
        </w:rPr>
        <w:t xml:space="preserve">EACH </w:t>
      </w:r>
      <w:r w:rsidRPr="0072756B">
        <w:rPr>
          <w:sz w:val="22"/>
          <w:szCs w:val="22"/>
        </w:rPr>
        <w:t>class year and the overall response rate</w:t>
      </w:r>
      <w:r w:rsidR="00803E23">
        <w:rPr>
          <w:b/>
          <w:sz w:val="22"/>
          <w:szCs w:val="22"/>
        </w:rPr>
        <w:t xml:space="preserve">. </w:t>
      </w:r>
      <w:bookmarkStart w:id="61" w:name="_Hlk6408380"/>
      <w:r w:rsidR="00803E23">
        <w:rPr>
          <w:b/>
          <w:sz w:val="22"/>
          <w:szCs w:val="22"/>
        </w:rPr>
        <w:t>To determine the response rate f</w:t>
      </w:r>
      <w:r w:rsidR="008B7E79" w:rsidRPr="00E3604C">
        <w:rPr>
          <w:b/>
          <w:sz w:val="22"/>
          <w:szCs w:val="22"/>
        </w:rPr>
        <w:t>or a given class year</w:t>
      </w:r>
      <w:r w:rsidR="008B7E79">
        <w:rPr>
          <w:b/>
          <w:sz w:val="22"/>
          <w:szCs w:val="22"/>
        </w:rPr>
        <w:t>, use</w:t>
      </w:r>
      <w:r w:rsidR="008B7E79" w:rsidRPr="00E3604C">
        <w:rPr>
          <w:b/>
          <w:sz w:val="22"/>
          <w:szCs w:val="22"/>
        </w:rPr>
        <w:t xml:space="preserve"> the total number of students in that class year to whom the survey was made available</w:t>
      </w:r>
      <w:r w:rsidR="008B7E79">
        <w:rPr>
          <w:b/>
          <w:sz w:val="22"/>
          <w:szCs w:val="22"/>
        </w:rPr>
        <w:t xml:space="preserve"> as the denominator and use </w:t>
      </w:r>
      <w:r w:rsidR="008B7E79" w:rsidRPr="00E3604C">
        <w:rPr>
          <w:b/>
          <w:sz w:val="22"/>
          <w:szCs w:val="22"/>
        </w:rPr>
        <w:t xml:space="preserve">the total number of students </w:t>
      </w:r>
      <w:r w:rsidR="008B7E79">
        <w:rPr>
          <w:b/>
          <w:sz w:val="22"/>
          <w:szCs w:val="22"/>
        </w:rPr>
        <w:t xml:space="preserve">from that class year </w:t>
      </w:r>
      <w:r w:rsidR="008B7E79" w:rsidRPr="00E3604C">
        <w:rPr>
          <w:b/>
          <w:sz w:val="22"/>
          <w:szCs w:val="22"/>
        </w:rPr>
        <w:t xml:space="preserve">that filled out the survey </w:t>
      </w:r>
      <w:r w:rsidR="008B7E79">
        <w:rPr>
          <w:b/>
          <w:sz w:val="22"/>
          <w:szCs w:val="22"/>
        </w:rPr>
        <w:t>as the numerator</w:t>
      </w:r>
      <w:r w:rsidR="008B7E79" w:rsidRPr="00E3604C">
        <w:rPr>
          <w:b/>
          <w:sz w:val="22"/>
          <w:szCs w:val="22"/>
        </w:rPr>
        <w:t>.</w:t>
      </w:r>
      <w:r w:rsidR="008B7E79">
        <w:rPr>
          <w:b/>
          <w:sz w:val="22"/>
          <w:szCs w:val="22"/>
        </w:rPr>
        <w:t xml:space="preserve"> Similarly, for the overall response rate, use the total number of students in all class years to whom the survey was made available as the denominator and use the total number of students from all class years that filled out the survey as the numerator.</w:t>
      </w:r>
      <w:r w:rsidR="002F347A">
        <w:rPr>
          <w:b/>
          <w:sz w:val="22"/>
          <w:szCs w:val="22"/>
        </w:rPr>
        <w:t xml:space="preserve"> </w:t>
      </w:r>
      <w:r w:rsidR="002F347A">
        <w:rPr>
          <w:sz w:val="22"/>
          <w:szCs w:val="22"/>
        </w:rPr>
        <w:t xml:space="preserve">There are some required </w:t>
      </w:r>
      <w:r w:rsidR="00442ADB">
        <w:rPr>
          <w:sz w:val="22"/>
          <w:szCs w:val="22"/>
        </w:rPr>
        <w:t xml:space="preserve">survey items </w:t>
      </w:r>
      <w:r w:rsidR="002F347A">
        <w:rPr>
          <w:sz w:val="22"/>
          <w:szCs w:val="22"/>
        </w:rPr>
        <w:t xml:space="preserve">that are not relevant to certain classes (e.g., supervision in clinical clerkships will not be relevant to </w:t>
      </w:r>
      <w:r w:rsidR="0090117D">
        <w:rPr>
          <w:sz w:val="22"/>
          <w:szCs w:val="22"/>
        </w:rPr>
        <w:t>first- and second-year</w:t>
      </w:r>
      <w:r w:rsidR="002F347A">
        <w:rPr>
          <w:sz w:val="22"/>
          <w:szCs w:val="22"/>
        </w:rPr>
        <w:t xml:space="preserve"> students). Consider organizing data collection so that students only receive the items to which they can respond</w:t>
      </w:r>
      <w:r w:rsidR="00291AEA">
        <w:rPr>
          <w:sz w:val="22"/>
          <w:szCs w:val="22"/>
        </w:rPr>
        <w:t xml:space="preserve"> and see Appendix D for an illustration of how to report such data</w:t>
      </w:r>
      <w:r w:rsidR="002F347A">
        <w:rPr>
          <w:sz w:val="22"/>
          <w:szCs w:val="22"/>
        </w:rPr>
        <w:t xml:space="preserve">. </w:t>
      </w:r>
    </w:p>
    <w:bookmarkEnd w:id="61"/>
    <w:p w14:paraId="6F1C3BFA" w14:textId="1E11C07C" w:rsidR="00722F70" w:rsidRDefault="00232068">
      <w:pPr>
        <w:pStyle w:val="CM33"/>
        <w:spacing w:after="252" w:line="253" w:lineRule="atLeast"/>
        <w:rPr>
          <w:b/>
          <w:sz w:val="22"/>
          <w:szCs w:val="22"/>
        </w:rPr>
      </w:pPr>
      <w:r>
        <w:rPr>
          <w:b/>
          <w:sz w:val="22"/>
          <w:szCs w:val="22"/>
        </w:rPr>
        <w:t xml:space="preserve">Use </w:t>
      </w:r>
      <w:r w:rsidR="004264E3">
        <w:rPr>
          <w:b/>
          <w:sz w:val="22"/>
          <w:szCs w:val="22"/>
        </w:rPr>
        <w:t>tables</w:t>
      </w:r>
      <w:r w:rsidR="00060379">
        <w:rPr>
          <w:b/>
          <w:sz w:val="22"/>
          <w:szCs w:val="22"/>
        </w:rPr>
        <w:t xml:space="preserve"> to present the data </w:t>
      </w:r>
      <w:r w:rsidR="00C529E1">
        <w:rPr>
          <w:b/>
          <w:sz w:val="22"/>
          <w:szCs w:val="22"/>
        </w:rPr>
        <w:t xml:space="preserve">as illustrated in </w:t>
      </w:r>
      <w:hyperlink w:anchor="_Appendix_E:_Sample" w:history="1">
        <w:r w:rsidR="00C529E1" w:rsidRPr="00A42F57">
          <w:rPr>
            <w:rStyle w:val="Hyperlink"/>
            <w:b/>
            <w:sz w:val="22"/>
            <w:szCs w:val="22"/>
          </w:rPr>
          <w:t xml:space="preserve">Appendix </w:t>
        </w:r>
        <w:r w:rsidR="00DE350E">
          <w:rPr>
            <w:rStyle w:val="Hyperlink"/>
            <w:b/>
            <w:sz w:val="22"/>
            <w:szCs w:val="22"/>
          </w:rPr>
          <w:t>D</w:t>
        </w:r>
      </w:hyperlink>
      <w:r>
        <w:rPr>
          <w:b/>
          <w:sz w:val="22"/>
          <w:szCs w:val="22"/>
        </w:rPr>
        <w:t xml:space="preserve">. </w:t>
      </w:r>
      <w:bookmarkStart w:id="62" w:name="_Hlk35616468"/>
      <w:r w:rsidR="00722F70">
        <w:rPr>
          <w:b/>
          <w:sz w:val="22"/>
          <w:szCs w:val="22"/>
        </w:rPr>
        <w:t>The LCME requires that you calculate all response data percentages using the total number of responses</w:t>
      </w:r>
      <w:r w:rsidR="00DE350E">
        <w:rPr>
          <w:b/>
          <w:sz w:val="22"/>
          <w:szCs w:val="22"/>
        </w:rPr>
        <w:t>, including N/A responses,</w:t>
      </w:r>
      <w:r w:rsidR="00722F70">
        <w:rPr>
          <w:b/>
          <w:sz w:val="22"/>
          <w:szCs w:val="22"/>
        </w:rPr>
        <w:t xml:space="preserve"> as the denominator, and the type of response (e.g., satisfied/very satisfied</w:t>
      </w:r>
      <w:r w:rsidR="008A5898">
        <w:rPr>
          <w:b/>
          <w:sz w:val="22"/>
          <w:szCs w:val="22"/>
        </w:rPr>
        <w:t>)</w:t>
      </w:r>
      <w:r w:rsidR="00722F70">
        <w:rPr>
          <w:b/>
          <w:sz w:val="22"/>
          <w:szCs w:val="22"/>
        </w:rPr>
        <w:t xml:space="preserve"> as the numerator. </w:t>
      </w:r>
    </w:p>
    <w:bookmarkEnd w:id="62"/>
    <w:p w14:paraId="4A715970" w14:textId="1CD530EE" w:rsidR="001E1D2B" w:rsidRPr="0072756B" w:rsidRDefault="007613AA">
      <w:pPr>
        <w:pStyle w:val="CM33"/>
        <w:spacing w:after="252" w:line="253" w:lineRule="atLeast"/>
        <w:rPr>
          <w:sz w:val="22"/>
          <w:szCs w:val="22"/>
        </w:rPr>
      </w:pPr>
      <w:r>
        <w:rPr>
          <w:b/>
          <w:sz w:val="22"/>
          <w:szCs w:val="22"/>
        </w:rPr>
        <w:t>Only present the data as tables</w:t>
      </w:r>
      <w:r w:rsidR="00A95AF0">
        <w:rPr>
          <w:b/>
          <w:sz w:val="22"/>
          <w:szCs w:val="22"/>
        </w:rPr>
        <w:t xml:space="preserve">. </w:t>
      </w:r>
      <w:r w:rsidR="002B0B78">
        <w:rPr>
          <w:b/>
          <w:sz w:val="22"/>
          <w:szCs w:val="22"/>
        </w:rPr>
        <w:t>DO NOT</w:t>
      </w:r>
      <w:r w:rsidR="00264A60" w:rsidRPr="0072756B">
        <w:rPr>
          <w:b/>
          <w:sz w:val="22"/>
          <w:szCs w:val="22"/>
        </w:rPr>
        <w:t xml:space="preserve"> </w:t>
      </w:r>
      <w:r w:rsidR="00A0242B">
        <w:rPr>
          <w:b/>
          <w:sz w:val="22"/>
          <w:szCs w:val="22"/>
        </w:rPr>
        <w:t xml:space="preserve">display the data in a </w:t>
      </w:r>
      <w:r w:rsidR="001E1D2B" w:rsidRPr="0072756B">
        <w:rPr>
          <w:b/>
          <w:sz w:val="22"/>
          <w:szCs w:val="22"/>
        </w:rPr>
        <w:t xml:space="preserve">complex </w:t>
      </w:r>
      <w:r w:rsidR="006F2A26" w:rsidRPr="0072756B">
        <w:rPr>
          <w:b/>
          <w:sz w:val="22"/>
          <w:szCs w:val="22"/>
        </w:rPr>
        <w:t>way (</w:t>
      </w:r>
      <w:r w:rsidR="003C72E7">
        <w:rPr>
          <w:b/>
          <w:sz w:val="22"/>
          <w:szCs w:val="22"/>
        </w:rPr>
        <w:t>i.e., do not use</w:t>
      </w:r>
      <w:r w:rsidR="001E1D2B" w:rsidRPr="0072756B">
        <w:rPr>
          <w:b/>
          <w:sz w:val="22"/>
          <w:szCs w:val="22"/>
        </w:rPr>
        <w:t xml:space="preserve"> bar graphs</w:t>
      </w:r>
      <w:r w:rsidR="00400CDB">
        <w:rPr>
          <w:b/>
          <w:sz w:val="22"/>
          <w:szCs w:val="22"/>
        </w:rPr>
        <w:t xml:space="preserve">, </w:t>
      </w:r>
      <w:r w:rsidR="00721853">
        <w:rPr>
          <w:b/>
          <w:sz w:val="22"/>
          <w:szCs w:val="22"/>
        </w:rPr>
        <w:t>histograms</w:t>
      </w:r>
      <w:r w:rsidR="00400CDB">
        <w:rPr>
          <w:b/>
          <w:sz w:val="22"/>
          <w:szCs w:val="22"/>
        </w:rPr>
        <w:t>, or color data displays</w:t>
      </w:r>
      <w:r w:rsidR="001E1D2B" w:rsidRPr="0072756B">
        <w:rPr>
          <w:b/>
          <w:sz w:val="22"/>
          <w:szCs w:val="22"/>
        </w:rPr>
        <w:t>)</w:t>
      </w:r>
      <w:r w:rsidR="003C72E7">
        <w:rPr>
          <w:b/>
          <w:sz w:val="22"/>
          <w:szCs w:val="22"/>
        </w:rPr>
        <w:t xml:space="preserve">. </w:t>
      </w:r>
      <w:r w:rsidR="00060379">
        <w:rPr>
          <w:b/>
          <w:sz w:val="22"/>
          <w:szCs w:val="22"/>
        </w:rPr>
        <w:t>It is not necessary to use s</w:t>
      </w:r>
      <w:r w:rsidR="001E1D2B" w:rsidRPr="0072756B">
        <w:rPr>
          <w:b/>
          <w:sz w:val="22"/>
          <w:szCs w:val="22"/>
        </w:rPr>
        <w:t>ophisticated statistical analyses</w:t>
      </w:r>
      <w:r w:rsidR="00060379">
        <w:rPr>
          <w:b/>
          <w:sz w:val="22"/>
          <w:szCs w:val="22"/>
        </w:rPr>
        <w:t>.</w:t>
      </w:r>
      <w:r w:rsidR="008802B1">
        <w:rPr>
          <w:b/>
          <w:sz w:val="22"/>
          <w:szCs w:val="22"/>
        </w:rPr>
        <w:t xml:space="preserve"> </w:t>
      </w:r>
      <w:r w:rsidR="001E1D2B" w:rsidRPr="0072756B">
        <w:rPr>
          <w:b/>
          <w:sz w:val="22"/>
          <w:szCs w:val="22"/>
        </w:rPr>
        <w:t xml:space="preserve">The number and percent of respondents choosing each option for </w:t>
      </w:r>
      <w:r w:rsidR="006F2A26" w:rsidRPr="0072756B">
        <w:rPr>
          <w:b/>
          <w:sz w:val="22"/>
          <w:szCs w:val="22"/>
        </w:rPr>
        <w:t>each survey</w:t>
      </w:r>
      <w:r w:rsidR="00442ADB">
        <w:rPr>
          <w:b/>
          <w:sz w:val="22"/>
          <w:szCs w:val="22"/>
        </w:rPr>
        <w:t xml:space="preserve"> item </w:t>
      </w:r>
      <w:r w:rsidR="00264A60" w:rsidRPr="0072756B">
        <w:rPr>
          <w:b/>
          <w:sz w:val="22"/>
          <w:szCs w:val="22"/>
        </w:rPr>
        <w:t xml:space="preserve">in each class year </w:t>
      </w:r>
      <w:r w:rsidR="001E1D2B" w:rsidRPr="0072756B">
        <w:rPr>
          <w:b/>
          <w:sz w:val="22"/>
          <w:szCs w:val="22"/>
        </w:rPr>
        <w:t>is most useful, as the survey team will be able to clearly see the range of student opinion.</w:t>
      </w:r>
    </w:p>
    <w:p w14:paraId="6414E2AB" w14:textId="2B779925" w:rsidR="002951FC" w:rsidRDefault="00A0242B" w:rsidP="008C3B05">
      <w:pPr>
        <w:pStyle w:val="CM33"/>
        <w:rPr>
          <w:sz w:val="22"/>
          <w:szCs w:val="22"/>
        </w:rPr>
      </w:pPr>
      <w:r>
        <w:rPr>
          <w:sz w:val="22"/>
          <w:szCs w:val="22"/>
        </w:rPr>
        <w:t>Collect and analyze t</w:t>
      </w:r>
      <w:r w:rsidR="002951FC" w:rsidRPr="0072756B">
        <w:rPr>
          <w:sz w:val="22"/>
          <w:szCs w:val="22"/>
        </w:rPr>
        <w:t xml:space="preserve">he </w:t>
      </w:r>
      <w:r w:rsidR="001E1D2B" w:rsidRPr="0072756B">
        <w:rPr>
          <w:sz w:val="22"/>
          <w:szCs w:val="22"/>
        </w:rPr>
        <w:t xml:space="preserve">data as the DCI is being </w:t>
      </w:r>
      <w:r w:rsidR="000E7E02" w:rsidRPr="0072756B">
        <w:rPr>
          <w:sz w:val="22"/>
          <w:szCs w:val="22"/>
        </w:rPr>
        <w:t>finalized</w:t>
      </w:r>
      <w:r w:rsidR="000E7E02">
        <w:rPr>
          <w:sz w:val="22"/>
          <w:szCs w:val="22"/>
        </w:rPr>
        <w:t xml:space="preserve"> and</w:t>
      </w:r>
      <w:r w:rsidR="001E1D2B" w:rsidRPr="0072756B">
        <w:rPr>
          <w:sz w:val="22"/>
          <w:szCs w:val="22"/>
        </w:rPr>
        <w:t xml:space="preserve"> </w:t>
      </w:r>
      <w:r w:rsidR="00326C75">
        <w:rPr>
          <w:sz w:val="22"/>
          <w:szCs w:val="22"/>
        </w:rPr>
        <w:t xml:space="preserve">complete </w:t>
      </w:r>
      <w:r w:rsidR="001E1D2B" w:rsidRPr="0072756B">
        <w:rPr>
          <w:sz w:val="22"/>
          <w:szCs w:val="22"/>
        </w:rPr>
        <w:t xml:space="preserve">the </w:t>
      </w:r>
      <w:r w:rsidR="00C529E1">
        <w:rPr>
          <w:sz w:val="22"/>
          <w:szCs w:val="22"/>
        </w:rPr>
        <w:t>final version of the ISA</w:t>
      </w:r>
      <w:r w:rsidR="002951FC" w:rsidRPr="0072756B">
        <w:rPr>
          <w:sz w:val="22"/>
          <w:szCs w:val="22"/>
        </w:rPr>
        <w:t xml:space="preserve"> </w:t>
      </w:r>
      <w:r w:rsidR="008915BD">
        <w:rPr>
          <w:sz w:val="22"/>
          <w:szCs w:val="22"/>
        </w:rPr>
        <w:t>by</w:t>
      </w:r>
      <w:r w:rsidR="002951FC" w:rsidRPr="0072756B">
        <w:rPr>
          <w:sz w:val="22"/>
          <w:szCs w:val="22"/>
        </w:rPr>
        <w:t xml:space="preserve"> or before the </w:t>
      </w:r>
      <w:r w:rsidR="008915BD">
        <w:rPr>
          <w:sz w:val="22"/>
          <w:szCs w:val="22"/>
        </w:rPr>
        <w:t xml:space="preserve">time that the </w:t>
      </w:r>
      <w:r w:rsidR="00DE350E">
        <w:rPr>
          <w:sz w:val="22"/>
          <w:szCs w:val="22"/>
        </w:rPr>
        <w:t>self-study task force begins its work.</w:t>
      </w:r>
      <w:r w:rsidR="002951FC" w:rsidRPr="0072756B">
        <w:rPr>
          <w:sz w:val="22"/>
          <w:szCs w:val="22"/>
        </w:rPr>
        <w:t xml:space="preserve"> </w:t>
      </w:r>
      <w:bookmarkStart w:id="63" w:name="_Hlk35612027"/>
      <w:r w:rsidR="006A0113">
        <w:rPr>
          <w:sz w:val="22"/>
          <w:szCs w:val="22"/>
        </w:rPr>
        <w:t xml:space="preserve">The following are some guidelines for writing the ISA: </w:t>
      </w:r>
      <w:bookmarkEnd w:id="63"/>
    </w:p>
    <w:p w14:paraId="1595F154" w14:textId="77777777" w:rsidR="00C66E2D" w:rsidRPr="00C66E2D" w:rsidRDefault="00C66E2D" w:rsidP="00C66E2D">
      <w:pPr>
        <w:pStyle w:val="Default"/>
      </w:pPr>
    </w:p>
    <w:p w14:paraId="236AAB60" w14:textId="3B4D1B50" w:rsidR="00326C75" w:rsidRPr="00141FB7" w:rsidRDefault="00387D8D" w:rsidP="000E7E02">
      <w:pPr>
        <w:pStyle w:val="ListParagraph"/>
        <w:numPr>
          <w:ilvl w:val="0"/>
          <w:numId w:val="10"/>
        </w:numPr>
        <w:spacing w:after="0"/>
        <w:rPr>
          <w:rFonts w:ascii="Times New Roman" w:hAnsi="Times New Roman"/>
        </w:rPr>
      </w:pPr>
      <w:r w:rsidRPr="000E7E02">
        <w:rPr>
          <w:rFonts w:ascii="Times New Roman" w:hAnsi="Times New Roman"/>
        </w:rPr>
        <w:t>Title</w:t>
      </w:r>
      <w:r w:rsidR="00326C75" w:rsidRPr="000E7E02">
        <w:rPr>
          <w:rFonts w:ascii="Times New Roman" w:hAnsi="Times New Roman"/>
        </w:rPr>
        <w:t xml:space="preserve"> the ISA sections “Methods</w:t>
      </w:r>
      <w:r w:rsidR="00CF4178" w:rsidRPr="000E7E02">
        <w:rPr>
          <w:rFonts w:ascii="Times New Roman" w:hAnsi="Times New Roman"/>
        </w:rPr>
        <w:t>,”</w:t>
      </w:r>
      <w:r w:rsidR="00326C75" w:rsidRPr="000E7E02">
        <w:rPr>
          <w:rFonts w:ascii="Times New Roman" w:hAnsi="Times New Roman"/>
        </w:rPr>
        <w:t xml:space="preserve"> “</w:t>
      </w:r>
      <w:r w:rsidR="00326C75" w:rsidRPr="00141FB7">
        <w:rPr>
          <w:rFonts w:ascii="Times New Roman" w:hAnsi="Times New Roman"/>
        </w:rPr>
        <w:t>Executive Summary</w:t>
      </w:r>
      <w:r w:rsidR="00CF4178" w:rsidRPr="00141FB7">
        <w:rPr>
          <w:rFonts w:ascii="Times New Roman" w:hAnsi="Times New Roman"/>
        </w:rPr>
        <w:t>,”</w:t>
      </w:r>
      <w:r w:rsidR="00326C75" w:rsidRPr="00141FB7">
        <w:rPr>
          <w:rFonts w:ascii="Times New Roman" w:hAnsi="Times New Roman"/>
        </w:rPr>
        <w:t xml:space="preserve"> “Narrative</w:t>
      </w:r>
      <w:r w:rsidR="003313BC">
        <w:rPr>
          <w:rFonts w:ascii="Times New Roman" w:hAnsi="Times New Roman"/>
        </w:rPr>
        <w:t xml:space="preserve"> </w:t>
      </w:r>
      <w:r w:rsidR="008A4A92">
        <w:rPr>
          <w:rFonts w:ascii="Times New Roman" w:hAnsi="Times New Roman"/>
        </w:rPr>
        <w:t>Description of Results</w:t>
      </w:r>
      <w:r w:rsidR="00DF7DD5" w:rsidRPr="00141FB7">
        <w:rPr>
          <w:rFonts w:ascii="Times New Roman" w:hAnsi="Times New Roman"/>
        </w:rPr>
        <w:t>,”</w:t>
      </w:r>
      <w:r w:rsidR="00326C75" w:rsidRPr="00141FB7">
        <w:rPr>
          <w:rFonts w:ascii="Times New Roman" w:hAnsi="Times New Roman"/>
        </w:rPr>
        <w:t xml:space="preserve"> “Summary and Conclusions</w:t>
      </w:r>
      <w:r w:rsidR="00DF7DD5" w:rsidRPr="00141FB7">
        <w:rPr>
          <w:rFonts w:ascii="Times New Roman" w:hAnsi="Times New Roman"/>
        </w:rPr>
        <w:t>,”</w:t>
      </w:r>
      <w:r w:rsidR="00326C75" w:rsidRPr="00141FB7">
        <w:rPr>
          <w:rFonts w:ascii="Times New Roman" w:hAnsi="Times New Roman"/>
        </w:rPr>
        <w:t xml:space="preserve"> and “Numerical Tables</w:t>
      </w:r>
      <w:r w:rsidR="0080717F" w:rsidRPr="00141FB7">
        <w:rPr>
          <w:rFonts w:ascii="Times New Roman" w:hAnsi="Times New Roman"/>
        </w:rPr>
        <w:t>.”</w:t>
      </w:r>
      <w:r w:rsidR="00326C75" w:rsidRPr="00141FB7">
        <w:rPr>
          <w:rFonts w:ascii="Times New Roman" w:hAnsi="Times New Roman"/>
        </w:rPr>
        <w:t xml:space="preserve"> See the </w:t>
      </w:r>
      <w:hyperlink w:anchor="_ISA_Report_Development" w:history="1">
        <w:r w:rsidR="00326C75" w:rsidRPr="00141FB7">
          <w:rPr>
            <w:rStyle w:val="Hyperlink"/>
            <w:rFonts w:ascii="Times New Roman" w:hAnsi="Times New Roman"/>
            <w:color w:val="auto"/>
            <w:u w:val="none"/>
          </w:rPr>
          <w:t>ISA Report Development</w:t>
        </w:r>
      </w:hyperlink>
      <w:r w:rsidR="00326C75" w:rsidRPr="00141FB7">
        <w:rPr>
          <w:rStyle w:val="Hyperlink"/>
          <w:rFonts w:ascii="Times New Roman" w:hAnsi="Times New Roman"/>
          <w:color w:val="auto"/>
          <w:u w:val="none"/>
        </w:rPr>
        <w:t xml:space="preserve"> section </w:t>
      </w:r>
      <w:r w:rsidR="00061CDB" w:rsidRPr="00141FB7">
        <w:rPr>
          <w:rStyle w:val="Hyperlink"/>
          <w:rFonts w:ascii="Times New Roman" w:hAnsi="Times New Roman"/>
          <w:color w:val="auto"/>
          <w:u w:val="none"/>
        </w:rPr>
        <w:t>in the “</w:t>
      </w:r>
      <w:r w:rsidR="00061CDB" w:rsidRPr="00141FB7">
        <w:rPr>
          <w:rFonts w:ascii="Times New Roman" w:hAnsi="Times New Roman"/>
        </w:rPr>
        <w:t>Checklist of Requirements for Completing the Independent Student Analysis (ISA) for Full Accreditation Visits” document.</w:t>
      </w:r>
    </w:p>
    <w:p w14:paraId="2A8DC4F1" w14:textId="500938AB" w:rsidR="00721853" w:rsidRPr="00FD609C" w:rsidRDefault="002951FC" w:rsidP="00721853">
      <w:pPr>
        <w:pStyle w:val="CM33"/>
        <w:numPr>
          <w:ilvl w:val="0"/>
          <w:numId w:val="10"/>
        </w:numPr>
        <w:rPr>
          <w:sz w:val="22"/>
          <w:szCs w:val="22"/>
        </w:rPr>
      </w:pPr>
      <w:r w:rsidRPr="0072756B">
        <w:rPr>
          <w:sz w:val="22"/>
          <w:szCs w:val="22"/>
        </w:rPr>
        <w:t xml:space="preserve">Begin </w:t>
      </w:r>
      <w:r w:rsidR="005D77F7">
        <w:rPr>
          <w:sz w:val="22"/>
          <w:szCs w:val="22"/>
        </w:rPr>
        <w:t xml:space="preserve">by describing </w:t>
      </w:r>
      <w:r w:rsidRPr="0072756B">
        <w:rPr>
          <w:sz w:val="22"/>
          <w:szCs w:val="22"/>
        </w:rPr>
        <w:t>the method</w:t>
      </w:r>
      <w:r w:rsidR="00872E07">
        <w:rPr>
          <w:sz w:val="22"/>
          <w:szCs w:val="22"/>
        </w:rPr>
        <w:t>s</w:t>
      </w:r>
      <w:r w:rsidRPr="0072756B">
        <w:rPr>
          <w:sz w:val="22"/>
          <w:szCs w:val="22"/>
        </w:rPr>
        <w:t xml:space="preserve"> used to </w:t>
      </w:r>
      <w:r w:rsidR="00BC3808" w:rsidRPr="0072756B">
        <w:rPr>
          <w:sz w:val="22"/>
          <w:szCs w:val="22"/>
        </w:rPr>
        <w:t>gather student opinion</w:t>
      </w:r>
      <w:r w:rsidR="00B4304F">
        <w:rPr>
          <w:sz w:val="22"/>
          <w:szCs w:val="22"/>
        </w:rPr>
        <w:t xml:space="preserve"> data</w:t>
      </w:r>
      <w:r w:rsidR="00BC3808" w:rsidRPr="0072756B">
        <w:rPr>
          <w:sz w:val="22"/>
          <w:szCs w:val="22"/>
        </w:rPr>
        <w:t xml:space="preserve">. </w:t>
      </w:r>
      <w:r w:rsidRPr="0072756B">
        <w:rPr>
          <w:sz w:val="22"/>
          <w:szCs w:val="22"/>
        </w:rPr>
        <w:t xml:space="preserve">Include the </w:t>
      </w:r>
      <w:r w:rsidR="00F545C6" w:rsidRPr="0072756B">
        <w:rPr>
          <w:sz w:val="22"/>
          <w:szCs w:val="22"/>
        </w:rPr>
        <w:t xml:space="preserve">number and </w:t>
      </w:r>
      <w:r w:rsidR="00F545C6" w:rsidRPr="0072756B">
        <w:rPr>
          <w:sz w:val="22"/>
          <w:szCs w:val="22"/>
        </w:rPr>
        <w:lastRenderedPageBreak/>
        <w:t xml:space="preserve">percent of students responding </w:t>
      </w:r>
      <w:r w:rsidR="00305ACD" w:rsidRPr="0072756B">
        <w:rPr>
          <w:sz w:val="22"/>
          <w:szCs w:val="22"/>
        </w:rPr>
        <w:t xml:space="preserve">both </w:t>
      </w:r>
      <w:r w:rsidRPr="0072756B">
        <w:rPr>
          <w:sz w:val="22"/>
          <w:szCs w:val="22"/>
        </w:rPr>
        <w:t xml:space="preserve">by class year and </w:t>
      </w:r>
      <w:r w:rsidR="000E7E02" w:rsidRPr="0072756B">
        <w:rPr>
          <w:sz w:val="22"/>
          <w:szCs w:val="22"/>
        </w:rPr>
        <w:t>overall</w:t>
      </w:r>
      <w:r w:rsidR="000E7E02">
        <w:rPr>
          <w:sz w:val="22"/>
          <w:szCs w:val="22"/>
        </w:rPr>
        <w:t xml:space="preserve"> and</w:t>
      </w:r>
      <w:r w:rsidR="0080717F">
        <w:rPr>
          <w:sz w:val="22"/>
          <w:szCs w:val="22"/>
        </w:rPr>
        <w:t xml:space="preserve"> indicate the dates the survey was </w:t>
      </w:r>
      <w:r w:rsidR="0081411C">
        <w:rPr>
          <w:sz w:val="22"/>
          <w:szCs w:val="22"/>
        </w:rPr>
        <w:t>administered</w:t>
      </w:r>
      <w:r w:rsidR="0080717F">
        <w:rPr>
          <w:sz w:val="22"/>
          <w:szCs w:val="22"/>
        </w:rPr>
        <w:t>.</w:t>
      </w:r>
      <w:r w:rsidR="008802B1">
        <w:rPr>
          <w:sz w:val="22"/>
          <w:szCs w:val="22"/>
        </w:rPr>
        <w:t xml:space="preserve"> </w:t>
      </w:r>
      <w:r w:rsidR="00F14540">
        <w:rPr>
          <w:sz w:val="22"/>
          <w:szCs w:val="22"/>
        </w:rPr>
        <w:t>I</w:t>
      </w:r>
      <w:r w:rsidRPr="0072756B">
        <w:rPr>
          <w:sz w:val="22"/>
          <w:szCs w:val="22"/>
        </w:rPr>
        <w:t xml:space="preserve">f applicable, </w:t>
      </w:r>
      <w:r w:rsidR="00F14540">
        <w:rPr>
          <w:sz w:val="22"/>
          <w:szCs w:val="22"/>
        </w:rPr>
        <w:t xml:space="preserve">include </w:t>
      </w:r>
      <w:r w:rsidRPr="0072756B">
        <w:rPr>
          <w:sz w:val="22"/>
          <w:szCs w:val="22"/>
        </w:rPr>
        <w:t xml:space="preserve">the number of students who participated in </w:t>
      </w:r>
      <w:r w:rsidR="00872E07">
        <w:rPr>
          <w:sz w:val="22"/>
          <w:szCs w:val="22"/>
        </w:rPr>
        <w:t>class meetings</w:t>
      </w:r>
      <w:r w:rsidRPr="0072756B">
        <w:rPr>
          <w:sz w:val="22"/>
          <w:szCs w:val="22"/>
        </w:rPr>
        <w:t xml:space="preserve"> or focus groups. </w:t>
      </w:r>
    </w:p>
    <w:p w14:paraId="0A14EB1A" w14:textId="07D1B320" w:rsidR="00347A38" w:rsidRDefault="006F0EB2" w:rsidP="00FD609C">
      <w:pPr>
        <w:pStyle w:val="CM33"/>
        <w:numPr>
          <w:ilvl w:val="0"/>
          <w:numId w:val="10"/>
        </w:numPr>
        <w:spacing w:line="253" w:lineRule="atLeast"/>
        <w:rPr>
          <w:sz w:val="22"/>
          <w:szCs w:val="22"/>
        </w:rPr>
      </w:pPr>
      <w:r>
        <w:rPr>
          <w:sz w:val="22"/>
          <w:szCs w:val="22"/>
        </w:rPr>
        <w:t>In t</w:t>
      </w:r>
      <w:r w:rsidR="00872E07">
        <w:rPr>
          <w:sz w:val="22"/>
          <w:szCs w:val="22"/>
        </w:rPr>
        <w:t>he executive summary</w:t>
      </w:r>
      <w:r>
        <w:rPr>
          <w:sz w:val="22"/>
          <w:szCs w:val="22"/>
        </w:rPr>
        <w:t xml:space="preserve">, </w:t>
      </w:r>
      <w:r w:rsidR="00D10CA8" w:rsidRPr="007F0E44">
        <w:rPr>
          <w:sz w:val="22"/>
          <w:szCs w:val="22"/>
        </w:rPr>
        <w:t>highlight the major findings</w:t>
      </w:r>
      <w:r w:rsidR="001E1D2B" w:rsidRPr="007F0E44">
        <w:rPr>
          <w:sz w:val="22"/>
          <w:szCs w:val="22"/>
        </w:rPr>
        <w:t xml:space="preserve"> organized by accreditation </w:t>
      </w:r>
      <w:r w:rsidR="00872E07">
        <w:rPr>
          <w:sz w:val="22"/>
          <w:szCs w:val="22"/>
        </w:rPr>
        <w:t>elements</w:t>
      </w:r>
      <w:r w:rsidR="001E1D2B" w:rsidRPr="007F0E44">
        <w:rPr>
          <w:sz w:val="22"/>
          <w:szCs w:val="22"/>
        </w:rPr>
        <w:t xml:space="preserve"> or </w:t>
      </w:r>
      <w:r w:rsidR="00782CCF">
        <w:rPr>
          <w:sz w:val="22"/>
          <w:szCs w:val="22"/>
        </w:rPr>
        <w:t xml:space="preserve">by some </w:t>
      </w:r>
      <w:r w:rsidR="001E1D2B" w:rsidRPr="007F0E44">
        <w:rPr>
          <w:sz w:val="22"/>
          <w:szCs w:val="22"/>
        </w:rPr>
        <w:t>other framework</w:t>
      </w:r>
      <w:r w:rsidR="00347A38">
        <w:rPr>
          <w:sz w:val="22"/>
          <w:szCs w:val="22"/>
        </w:rPr>
        <w:t xml:space="preserve"> (e.g., curriculum, student services)</w:t>
      </w:r>
      <w:r w:rsidR="00EC5830" w:rsidRPr="007F0E44">
        <w:rPr>
          <w:sz w:val="22"/>
          <w:szCs w:val="22"/>
        </w:rPr>
        <w:t xml:space="preserve">. </w:t>
      </w:r>
    </w:p>
    <w:p w14:paraId="4FFBA104" w14:textId="79DDBBBC" w:rsidR="007F0E44" w:rsidRDefault="001E1D2B" w:rsidP="00FD609C">
      <w:pPr>
        <w:pStyle w:val="CM33"/>
        <w:numPr>
          <w:ilvl w:val="0"/>
          <w:numId w:val="10"/>
        </w:numPr>
        <w:spacing w:line="253" w:lineRule="atLeast"/>
        <w:rPr>
          <w:sz w:val="22"/>
          <w:szCs w:val="22"/>
        </w:rPr>
      </w:pPr>
      <w:r w:rsidRPr="007F0E44">
        <w:rPr>
          <w:sz w:val="22"/>
          <w:szCs w:val="22"/>
        </w:rPr>
        <w:t>In the narrative</w:t>
      </w:r>
      <w:r w:rsidR="00347A38">
        <w:rPr>
          <w:sz w:val="22"/>
          <w:szCs w:val="22"/>
        </w:rPr>
        <w:t xml:space="preserve"> </w:t>
      </w:r>
      <w:r w:rsidR="00890CD1">
        <w:rPr>
          <w:sz w:val="22"/>
          <w:szCs w:val="22"/>
        </w:rPr>
        <w:t xml:space="preserve">description of the survey results </w:t>
      </w:r>
      <w:r w:rsidR="00782CCF">
        <w:rPr>
          <w:sz w:val="22"/>
          <w:szCs w:val="22"/>
        </w:rPr>
        <w:t xml:space="preserve">concisely </w:t>
      </w:r>
      <w:r w:rsidRPr="007F0E44">
        <w:rPr>
          <w:sz w:val="22"/>
          <w:szCs w:val="22"/>
        </w:rPr>
        <w:t>s</w:t>
      </w:r>
      <w:r w:rsidR="002951FC" w:rsidRPr="007F0E44">
        <w:rPr>
          <w:sz w:val="22"/>
          <w:szCs w:val="22"/>
        </w:rPr>
        <w:t xml:space="preserve">ummarize the results of the student opinion </w:t>
      </w:r>
      <w:r w:rsidR="00BC3808" w:rsidRPr="007F0E44">
        <w:rPr>
          <w:sz w:val="22"/>
          <w:szCs w:val="22"/>
        </w:rPr>
        <w:t>survey</w:t>
      </w:r>
      <w:r w:rsidR="00D10CA8" w:rsidRPr="007F0E44">
        <w:rPr>
          <w:sz w:val="22"/>
          <w:szCs w:val="22"/>
        </w:rPr>
        <w:t>, organizing the findings by topic areas (e.g., curriculum, student services)</w:t>
      </w:r>
      <w:r w:rsidR="00BC3808" w:rsidRPr="007F0E44">
        <w:rPr>
          <w:sz w:val="22"/>
          <w:szCs w:val="22"/>
        </w:rPr>
        <w:t xml:space="preserve">. </w:t>
      </w:r>
      <w:r w:rsidR="00D10CA8" w:rsidRPr="007F0E44">
        <w:rPr>
          <w:sz w:val="22"/>
          <w:szCs w:val="22"/>
        </w:rPr>
        <w:t>Note</w:t>
      </w:r>
      <w:r w:rsidR="002951FC" w:rsidRPr="007F0E44">
        <w:rPr>
          <w:sz w:val="22"/>
          <w:szCs w:val="22"/>
        </w:rPr>
        <w:t xml:space="preserve"> areas in which the </w:t>
      </w:r>
      <w:r w:rsidR="00E53379">
        <w:rPr>
          <w:sz w:val="22"/>
          <w:szCs w:val="22"/>
        </w:rPr>
        <w:t>medical school</w:t>
      </w:r>
      <w:r w:rsidR="002951FC" w:rsidRPr="007F0E44">
        <w:rPr>
          <w:sz w:val="22"/>
          <w:szCs w:val="22"/>
        </w:rPr>
        <w:t xml:space="preserve"> is doing well an</w:t>
      </w:r>
      <w:r w:rsidR="00BC3808" w:rsidRPr="007F0E44">
        <w:rPr>
          <w:sz w:val="22"/>
          <w:szCs w:val="22"/>
        </w:rPr>
        <w:t xml:space="preserve">d areas </w:t>
      </w:r>
      <w:r w:rsidR="00305ACD" w:rsidRPr="007F0E44">
        <w:rPr>
          <w:sz w:val="22"/>
          <w:szCs w:val="22"/>
        </w:rPr>
        <w:t>in which it needs</w:t>
      </w:r>
      <w:r w:rsidR="00BC3808" w:rsidRPr="007F0E44">
        <w:rPr>
          <w:sz w:val="22"/>
          <w:szCs w:val="22"/>
        </w:rPr>
        <w:t xml:space="preserve"> improvement</w:t>
      </w:r>
      <w:r w:rsidR="00D10CA8" w:rsidRPr="007F0E44">
        <w:rPr>
          <w:sz w:val="22"/>
          <w:szCs w:val="22"/>
        </w:rPr>
        <w:t xml:space="preserve">, </w:t>
      </w:r>
      <w:r w:rsidR="00782CCF">
        <w:rPr>
          <w:sz w:val="22"/>
          <w:szCs w:val="22"/>
        </w:rPr>
        <w:t>documenting conclusions using</w:t>
      </w:r>
      <w:r w:rsidR="00782CCF" w:rsidRPr="007F0E44">
        <w:rPr>
          <w:sz w:val="22"/>
          <w:szCs w:val="22"/>
        </w:rPr>
        <w:t xml:space="preserve"> </w:t>
      </w:r>
      <w:r w:rsidR="00D10CA8" w:rsidRPr="007F0E44">
        <w:rPr>
          <w:sz w:val="22"/>
          <w:szCs w:val="22"/>
        </w:rPr>
        <w:t>data from the survey</w:t>
      </w:r>
      <w:r w:rsidR="00E343BE">
        <w:rPr>
          <w:sz w:val="22"/>
          <w:szCs w:val="22"/>
        </w:rPr>
        <w:t>.</w:t>
      </w:r>
      <w:r w:rsidR="00D10CA8" w:rsidRPr="007F0E44">
        <w:rPr>
          <w:sz w:val="22"/>
          <w:szCs w:val="22"/>
        </w:rPr>
        <w:t xml:space="preserve"> </w:t>
      </w:r>
      <w:r w:rsidR="008D6930">
        <w:rPr>
          <w:sz w:val="22"/>
          <w:szCs w:val="22"/>
        </w:rPr>
        <w:t xml:space="preserve">Include, as available, the specific issues that led to findings of student dissatisfaction. </w:t>
      </w:r>
      <w:r w:rsidR="002951FC" w:rsidRPr="007F0E44">
        <w:rPr>
          <w:sz w:val="22"/>
          <w:szCs w:val="22"/>
        </w:rPr>
        <w:t xml:space="preserve">Note any recent changes (e.g., curriculum revisions or changes in student services) that may reflect differences in how each class rated </w:t>
      </w:r>
      <w:r w:rsidR="00326C75">
        <w:rPr>
          <w:sz w:val="22"/>
          <w:szCs w:val="22"/>
        </w:rPr>
        <w:t>an</w:t>
      </w:r>
      <w:r w:rsidR="00326C75" w:rsidRPr="007F0E44">
        <w:rPr>
          <w:sz w:val="22"/>
          <w:szCs w:val="22"/>
        </w:rPr>
        <w:t xml:space="preserve"> </w:t>
      </w:r>
      <w:r w:rsidR="002951FC" w:rsidRPr="007F0E44">
        <w:rPr>
          <w:sz w:val="22"/>
          <w:szCs w:val="22"/>
        </w:rPr>
        <w:t>item</w:t>
      </w:r>
      <w:r w:rsidR="007F0E44">
        <w:rPr>
          <w:sz w:val="22"/>
          <w:szCs w:val="22"/>
        </w:rPr>
        <w:t>.</w:t>
      </w:r>
    </w:p>
    <w:p w14:paraId="6BF423E6" w14:textId="14A00780" w:rsidR="00AF560A" w:rsidRPr="000E7E02" w:rsidRDefault="00750913" w:rsidP="00AF560A">
      <w:pPr>
        <w:pStyle w:val="CM33"/>
        <w:numPr>
          <w:ilvl w:val="0"/>
          <w:numId w:val="10"/>
        </w:numPr>
        <w:spacing w:after="252" w:line="253" w:lineRule="atLeast"/>
        <w:rPr>
          <w:rFonts w:eastAsiaTheme="majorEastAsia" w:cstheme="majorBidi"/>
          <w:b/>
          <w:caps/>
          <w:color w:val="004990"/>
          <w:sz w:val="28"/>
          <w:szCs w:val="32"/>
        </w:rPr>
      </w:pPr>
      <w:r>
        <w:rPr>
          <w:sz w:val="22"/>
          <w:szCs w:val="22"/>
        </w:rPr>
        <w:t xml:space="preserve">In the “Numerical Tables” section, </w:t>
      </w:r>
      <w:r w:rsidR="009E5375">
        <w:rPr>
          <w:sz w:val="22"/>
          <w:szCs w:val="22"/>
        </w:rPr>
        <w:t xml:space="preserve">include a table for each item on the survey. </w:t>
      </w:r>
      <w:r w:rsidR="00AF213F" w:rsidRPr="007F0E44">
        <w:rPr>
          <w:sz w:val="22"/>
          <w:szCs w:val="22"/>
        </w:rPr>
        <w:t xml:space="preserve">For each </w:t>
      </w:r>
      <w:r w:rsidR="00442ADB">
        <w:rPr>
          <w:sz w:val="22"/>
          <w:szCs w:val="22"/>
        </w:rPr>
        <w:t>item</w:t>
      </w:r>
      <w:r w:rsidR="00AF213F" w:rsidRPr="007F0E44">
        <w:rPr>
          <w:sz w:val="22"/>
          <w:szCs w:val="22"/>
        </w:rPr>
        <w:t xml:space="preserve">, </w:t>
      </w:r>
      <w:r w:rsidR="003426F7">
        <w:rPr>
          <w:sz w:val="22"/>
          <w:szCs w:val="22"/>
        </w:rPr>
        <w:t xml:space="preserve">the LCME requires providing </w:t>
      </w:r>
      <w:r w:rsidR="00AF213F" w:rsidRPr="007F0E44">
        <w:rPr>
          <w:sz w:val="22"/>
          <w:szCs w:val="22"/>
        </w:rPr>
        <w:t>the number and percent</w:t>
      </w:r>
      <w:r w:rsidR="002951FC" w:rsidRPr="007F0E44">
        <w:rPr>
          <w:sz w:val="22"/>
          <w:szCs w:val="22"/>
        </w:rPr>
        <w:t xml:space="preserve"> of students who</w:t>
      </w:r>
      <w:r w:rsidR="00636E1F" w:rsidRPr="007F0E44">
        <w:rPr>
          <w:sz w:val="22"/>
          <w:szCs w:val="22"/>
        </w:rPr>
        <w:t xml:space="preserve"> </w:t>
      </w:r>
      <w:r w:rsidR="002951FC" w:rsidRPr="007F0E44">
        <w:rPr>
          <w:sz w:val="22"/>
          <w:szCs w:val="22"/>
        </w:rPr>
        <w:t xml:space="preserve">selected </w:t>
      </w:r>
      <w:bookmarkStart w:id="64" w:name="_Hlk6488845"/>
      <w:r w:rsidR="00347A38">
        <w:rPr>
          <w:sz w:val="22"/>
          <w:szCs w:val="22"/>
        </w:rPr>
        <w:t xml:space="preserve">n/a, dissatisfied and very dissatisfied combined, and satisfied and very satisfied combined. </w:t>
      </w:r>
      <w:bookmarkEnd w:id="64"/>
      <w:r w:rsidR="00347A38">
        <w:rPr>
          <w:sz w:val="22"/>
          <w:szCs w:val="22"/>
        </w:rPr>
        <w:t>These mu</w:t>
      </w:r>
      <w:r w:rsidR="00326C75">
        <w:rPr>
          <w:sz w:val="22"/>
          <w:szCs w:val="22"/>
        </w:rPr>
        <w:t>st</w:t>
      </w:r>
      <w:r w:rsidR="00347A38">
        <w:rPr>
          <w:sz w:val="22"/>
          <w:szCs w:val="22"/>
        </w:rPr>
        <w:t xml:space="preserve"> be presented </w:t>
      </w:r>
      <w:r w:rsidR="002951FC" w:rsidRPr="007F0E44">
        <w:rPr>
          <w:sz w:val="22"/>
          <w:szCs w:val="22"/>
        </w:rPr>
        <w:t>in total and by class</w:t>
      </w:r>
      <w:r w:rsidR="00326C75">
        <w:rPr>
          <w:sz w:val="22"/>
          <w:szCs w:val="22"/>
        </w:rPr>
        <w:t xml:space="preserve"> year</w:t>
      </w:r>
      <w:r w:rsidR="00EC5830" w:rsidRPr="007F0E44">
        <w:rPr>
          <w:sz w:val="22"/>
          <w:szCs w:val="22"/>
        </w:rPr>
        <w:t xml:space="preserve">. </w:t>
      </w:r>
      <w:r w:rsidR="002951FC" w:rsidRPr="007F0E44">
        <w:rPr>
          <w:sz w:val="22"/>
          <w:szCs w:val="22"/>
        </w:rPr>
        <w:t xml:space="preserve">DO NOT SEND </w:t>
      </w:r>
      <w:r w:rsidR="00F545C6" w:rsidRPr="007F0E44">
        <w:rPr>
          <w:sz w:val="22"/>
          <w:szCs w:val="22"/>
        </w:rPr>
        <w:t xml:space="preserve">data from individual students </w:t>
      </w:r>
      <w:r w:rsidR="00782CCF">
        <w:rPr>
          <w:sz w:val="22"/>
          <w:szCs w:val="22"/>
        </w:rPr>
        <w:t xml:space="preserve">and DO NOT </w:t>
      </w:r>
      <w:r w:rsidR="00232068">
        <w:rPr>
          <w:sz w:val="22"/>
          <w:szCs w:val="22"/>
        </w:rPr>
        <w:t>include</w:t>
      </w:r>
      <w:r w:rsidR="00782CCF" w:rsidRPr="007F0E44">
        <w:rPr>
          <w:sz w:val="22"/>
          <w:szCs w:val="22"/>
        </w:rPr>
        <w:t xml:space="preserve"> </w:t>
      </w:r>
      <w:r w:rsidR="00F545C6" w:rsidRPr="007F0E44">
        <w:rPr>
          <w:sz w:val="22"/>
          <w:szCs w:val="22"/>
        </w:rPr>
        <w:t>individual student comments</w:t>
      </w:r>
      <w:r w:rsidR="00ED0C53">
        <w:rPr>
          <w:sz w:val="22"/>
          <w:szCs w:val="22"/>
        </w:rPr>
        <w:t xml:space="preserve"> in the narrative</w:t>
      </w:r>
      <w:r w:rsidR="00F545C6" w:rsidRPr="007F0E44">
        <w:rPr>
          <w:sz w:val="22"/>
          <w:szCs w:val="22"/>
        </w:rPr>
        <w:t>.</w:t>
      </w:r>
      <w:r w:rsidR="001621C8">
        <w:rPr>
          <w:sz w:val="22"/>
          <w:szCs w:val="22"/>
        </w:rPr>
        <w:t xml:space="preserve"> </w:t>
      </w:r>
      <w:r w:rsidR="00F545C6" w:rsidRPr="007F0E44">
        <w:rPr>
          <w:sz w:val="22"/>
          <w:szCs w:val="22"/>
        </w:rPr>
        <w:t xml:space="preserve">However, </w:t>
      </w:r>
      <w:r w:rsidR="005E1F5E">
        <w:rPr>
          <w:sz w:val="22"/>
          <w:szCs w:val="22"/>
        </w:rPr>
        <w:t xml:space="preserve">you may synthesize and include in the narrative as illustrations </w:t>
      </w:r>
      <w:r w:rsidR="00F545C6" w:rsidRPr="007F0E44">
        <w:rPr>
          <w:sz w:val="22"/>
          <w:szCs w:val="22"/>
        </w:rPr>
        <w:t>c</w:t>
      </w:r>
      <w:r w:rsidR="00471066" w:rsidRPr="007F0E44">
        <w:rPr>
          <w:sz w:val="22"/>
          <w:szCs w:val="22"/>
        </w:rPr>
        <w:t xml:space="preserve">omments that are representative of the responses from a large number of students </w:t>
      </w:r>
      <w:r w:rsidR="00803E23">
        <w:rPr>
          <w:sz w:val="22"/>
          <w:szCs w:val="22"/>
        </w:rPr>
        <w:t xml:space="preserve">or </w:t>
      </w:r>
      <w:r w:rsidR="00AF560A" w:rsidRPr="00AF560A">
        <w:rPr>
          <w:sz w:val="22"/>
          <w:szCs w:val="22"/>
        </w:rPr>
        <w:t>similar comments from a number of students</w:t>
      </w:r>
      <w:r w:rsidR="005E1F5E">
        <w:rPr>
          <w:sz w:val="22"/>
          <w:szCs w:val="22"/>
        </w:rPr>
        <w:t>.</w:t>
      </w:r>
      <w:r w:rsidR="00AF560A" w:rsidRPr="00AF560A">
        <w:rPr>
          <w:sz w:val="22"/>
          <w:szCs w:val="22"/>
        </w:rPr>
        <w:t xml:space="preserve"> </w:t>
      </w:r>
    </w:p>
    <w:p w14:paraId="005F5F91" w14:textId="0AD65B71" w:rsidR="00921149" w:rsidRPr="00DA02E5" w:rsidRDefault="00921149" w:rsidP="00AF560A">
      <w:pPr>
        <w:pStyle w:val="CM33"/>
        <w:numPr>
          <w:ilvl w:val="0"/>
          <w:numId w:val="10"/>
        </w:numPr>
        <w:spacing w:after="252" w:line="253" w:lineRule="atLeast"/>
        <w:rPr>
          <w:rFonts w:eastAsiaTheme="majorEastAsia" w:cstheme="majorBidi"/>
          <w:b/>
          <w:caps/>
          <w:color w:val="004990"/>
          <w:sz w:val="28"/>
          <w:szCs w:val="32"/>
        </w:rPr>
      </w:pPr>
      <w:r>
        <w:br w:type="page"/>
      </w:r>
    </w:p>
    <w:p w14:paraId="09E44AB2" w14:textId="22D9F9CA" w:rsidR="00307952" w:rsidRPr="007E581D" w:rsidRDefault="00FF47CC" w:rsidP="007E581D">
      <w:pPr>
        <w:pStyle w:val="Heading1"/>
      </w:pPr>
      <w:bookmarkStart w:id="65" w:name="_Appendix_D:_Sample_1"/>
      <w:bookmarkStart w:id="66" w:name="_Appendix_D:_Required"/>
      <w:bookmarkStart w:id="67" w:name="_Appendix_C:_Required"/>
      <w:bookmarkStart w:id="68" w:name="_Toc104198859"/>
      <w:bookmarkEnd w:id="65"/>
      <w:bookmarkEnd w:id="66"/>
      <w:bookmarkEnd w:id="67"/>
      <w:r>
        <w:lastRenderedPageBreak/>
        <w:t xml:space="preserve">Appendix </w:t>
      </w:r>
      <w:r w:rsidR="00CA6BC8">
        <w:t>C</w:t>
      </w:r>
      <w:r w:rsidR="00372CBE" w:rsidRPr="00860D3E">
        <w:t xml:space="preserve">: </w:t>
      </w:r>
      <w:r w:rsidR="00347A38" w:rsidRPr="00860D3E">
        <w:t xml:space="preserve">Required </w:t>
      </w:r>
      <w:r w:rsidR="00372CBE" w:rsidRPr="00860D3E">
        <w:t xml:space="preserve">Student Opinion Survey </w:t>
      </w:r>
      <w:r w:rsidR="00347A38" w:rsidRPr="00860D3E">
        <w:t>Items</w:t>
      </w:r>
      <w:bookmarkEnd w:id="68"/>
      <w:r w:rsidR="00347A38" w:rsidRPr="00860D3E">
        <w:t xml:space="preserve"> </w:t>
      </w:r>
    </w:p>
    <w:p w14:paraId="26483421" w14:textId="6B8E66C4" w:rsidR="003C7D66" w:rsidRDefault="00AC6FF2" w:rsidP="00A24F82">
      <w:pPr>
        <w:pStyle w:val="CM33"/>
        <w:spacing w:after="120" w:line="253" w:lineRule="atLeast"/>
        <w:rPr>
          <w:b/>
          <w:bCs/>
          <w:color w:val="FF0000"/>
          <w:sz w:val="22"/>
          <w:szCs w:val="22"/>
        </w:rPr>
      </w:pPr>
      <w:bookmarkStart w:id="69" w:name="_Hlk5950778"/>
      <w:r w:rsidRPr="00CB0939">
        <w:rPr>
          <w:b/>
          <w:bCs/>
          <w:color w:val="FF0000"/>
          <w:sz w:val="28"/>
          <w:szCs w:val="28"/>
          <w:u w:val="single"/>
        </w:rPr>
        <w:t xml:space="preserve">The LCME requires </w:t>
      </w:r>
      <w:r w:rsidR="009F1BC3">
        <w:rPr>
          <w:b/>
          <w:bCs/>
          <w:color w:val="FF0000"/>
          <w:sz w:val="28"/>
          <w:szCs w:val="28"/>
          <w:u w:val="single"/>
        </w:rPr>
        <w:t xml:space="preserve">that </w:t>
      </w:r>
      <w:r w:rsidRPr="00CB0939">
        <w:rPr>
          <w:b/>
          <w:bCs/>
          <w:color w:val="FF0000"/>
          <w:sz w:val="28"/>
          <w:szCs w:val="28"/>
          <w:u w:val="single"/>
        </w:rPr>
        <w:t xml:space="preserve">the student opinion </w:t>
      </w:r>
      <w:r w:rsidR="000760AA">
        <w:rPr>
          <w:b/>
          <w:bCs/>
          <w:color w:val="FF0000"/>
          <w:sz w:val="28"/>
          <w:szCs w:val="28"/>
          <w:u w:val="single"/>
        </w:rPr>
        <w:t>survey</w:t>
      </w:r>
      <w:r w:rsidRPr="00CB0939">
        <w:rPr>
          <w:b/>
          <w:bCs/>
          <w:color w:val="FF0000"/>
          <w:sz w:val="28"/>
          <w:szCs w:val="28"/>
          <w:u w:val="single"/>
        </w:rPr>
        <w:t xml:space="preserve"> </w:t>
      </w:r>
      <w:r w:rsidR="00803E23" w:rsidRPr="00CB0939">
        <w:rPr>
          <w:b/>
          <w:bCs/>
          <w:color w:val="FF0000"/>
          <w:sz w:val="28"/>
          <w:szCs w:val="28"/>
          <w:u w:val="single"/>
        </w:rPr>
        <w:t xml:space="preserve">include, at a minimum, the </w:t>
      </w:r>
      <w:r w:rsidR="009F1BC3">
        <w:rPr>
          <w:b/>
          <w:bCs/>
          <w:color w:val="FF0000"/>
          <w:sz w:val="28"/>
          <w:szCs w:val="28"/>
          <w:u w:val="single"/>
        </w:rPr>
        <w:t xml:space="preserve">following </w:t>
      </w:r>
      <w:r w:rsidR="00803E23" w:rsidRPr="00CB0939">
        <w:rPr>
          <w:b/>
          <w:bCs/>
          <w:color w:val="FF0000"/>
          <w:sz w:val="28"/>
          <w:szCs w:val="28"/>
          <w:u w:val="single"/>
        </w:rPr>
        <w:t xml:space="preserve">items </w:t>
      </w:r>
      <w:r w:rsidR="00F12D62" w:rsidRPr="00CB0939">
        <w:rPr>
          <w:b/>
          <w:bCs/>
          <w:color w:val="FF0000"/>
          <w:sz w:val="28"/>
          <w:szCs w:val="28"/>
          <w:u w:val="single"/>
        </w:rPr>
        <w:t>and that you use the scale below.</w:t>
      </w:r>
      <w:r w:rsidR="00EC5830" w:rsidRPr="00922B7C">
        <w:rPr>
          <w:b/>
          <w:bCs/>
          <w:color w:val="FF0000"/>
          <w:sz w:val="22"/>
          <w:szCs w:val="22"/>
        </w:rPr>
        <w:t xml:space="preserve"> </w:t>
      </w:r>
      <w:bookmarkStart w:id="70" w:name="_Hlk35531621"/>
      <w:bookmarkEnd w:id="69"/>
    </w:p>
    <w:p w14:paraId="0C21E362" w14:textId="309D6F4E" w:rsidR="00CB0939" w:rsidRDefault="005F5D5A" w:rsidP="00A24F82">
      <w:pPr>
        <w:pStyle w:val="CM33"/>
        <w:spacing w:after="120" w:line="253" w:lineRule="atLeast"/>
        <w:rPr>
          <w:b/>
          <w:bCs/>
          <w:color w:val="FF0000"/>
          <w:sz w:val="22"/>
          <w:szCs w:val="22"/>
        </w:rPr>
      </w:pPr>
      <w:r>
        <w:rPr>
          <w:b/>
          <w:bCs/>
          <w:color w:val="FF0000"/>
          <w:sz w:val="22"/>
          <w:szCs w:val="22"/>
        </w:rPr>
        <w:t xml:space="preserve">This is so that the response data </w:t>
      </w:r>
      <w:r w:rsidR="00793695">
        <w:rPr>
          <w:b/>
          <w:bCs/>
          <w:color w:val="FF0000"/>
          <w:sz w:val="22"/>
          <w:szCs w:val="22"/>
        </w:rPr>
        <w:t>includes topics that relate to LCME accreditation requirements</w:t>
      </w:r>
      <w:r w:rsidR="00DF0A71">
        <w:rPr>
          <w:b/>
          <w:bCs/>
          <w:color w:val="FF0000"/>
          <w:sz w:val="22"/>
          <w:szCs w:val="22"/>
        </w:rPr>
        <w:t xml:space="preserve"> and that are required for your medical school’s DCI</w:t>
      </w:r>
      <w:r w:rsidR="00793695">
        <w:rPr>
          <w:b/>
          <w:bCs/>
          <w:color w:val="FF0000"/>
          <w:sz w:val="22"/>
          <w:szCs w:val="22"/>
        </w:rPr>
        <w:t xml:space="preserve">. </w:t>
      </w:r>
    </w:p>
    <w:bookmarkEnd w:id="70"/>
    <w:p w14:paraId="2DA82D0F" w14:textId="36763885" w:rsidR="00B83D88" w:rsidRDefault="008C400D" w:rsidP="00A24F82">
      <w:pPr>
        <w:pStyle w:val="CM33"/>
        <w:spacing w:after="120" w:line="253" w:lineRule="atLeast"/>
        <w:rPr>
          <w:b/>
          <w:bCs/>
          <w:sz w:val="22"/>
          <w:szCs w:val="22"/>
        </w:rPr>
      </w:pPr>
      <w:r>
        <w:rPr>
          <w:b/>
          <w:bCs/>
          <w:sz w:val="22"/>
          <w:szCs w:val="22"/>
        </w:rPr>
        <w:t>You may</w:t>
      </w:r>
      <w:r w:rsidR="002951FC" w:rsidRPr="0072756B">
        <w:rPr>
          <w:b/>
          <w:bCs/>
          <w:sz w:val="22"/>
          <w:szCs w:val="22"/>
        </w:rPr>
        <w:t xml:space="preserve"> </w:t>
      </w:r>
      <w:r w:rsidR="00922964" w:rsidRPr="0072756B">
        <w:rPr>
          <w:b/>
          <w:bCs/>
          <w:sz w:val="22"/>
          <w:szCs w:val="22"/>
        </w:rPr>
        <w:t xml:space="preserve">add </w:t>
      </w:r>
      <w:r w:rsidR="00442ADB">
        <w:rPr>
          <w:b/>
          <w:bCs/>
          <w:sz w:val="22"/>
          <w:szCs w:val="22"/>
        </w:rPr>
        <w:t>survey item</w:t>
      </w:r>
      <w:r w:rsidR="00442ADB" w:rsidRPr="0072756B">
        <w:rPr>
          <w:b/>
          <w:bCs/>
          <w:sz w:val="22"/>
          <w:szCs w:val="22"/>
        </w:rPr>
        <w:t xml:space="preserve">s </w:t>
      </w:r>
      <w:r w:rsidR="002951FC" w:rsidRPr="0072756B">
        <w:rPr>
          <w:b/>
          <w:bCs/>
          <w:sz w:val="22"/>
          <w:szCs w:val="22"/>
        </w:rPr>
        <w:t xml:space="preserve">as needed to reflect the distinctive characteristics of </w:t>
      </w:r>
      <w:r w:rsidR="00AC6FF2">
        <w:rPr>
          <w:b/>
          <w:bCs/>
          <w:sz w:val="22"/>
          <w:szCs w:val="22"/>
        </w:rPr>
        <w:t>your</w:t>
      </w:r>
      <w:r w:rsidR="00AC6FF2" w:rsidRPr="0072756B">
        <w:rPr>
          <w:b/>
          <w:bCs/>
          <w:sz w:val="22"/>
          <w:szCs w:val="22"/>
        </w:rPr>
        <w:t xml:space="preserve"> </w:t>
      </w:r>
      <w:r w:rsidR="00E53379">
        <w:rPr>
          <w:b/>
          <w:bCs/>
          <w:sz w:val="22"/>
          <w:szCs w:val="22"/>
        </w:rPr>
        <w:t>medical school</w:t>
      </w:r>
      <w:r w:rsidR="002951FC" w:rsidRPr="0072756B">
        <w:rPr>
          <w:b/>
          <w:bCs/>
          <w:sz w:val="22"/>
          <w:szCs w:val="22"/>
        </w:rPr>
        <w:t xml:space="preserve"> or to address other issues of particular importance to </w:t>
      </w:r>
      <w:r w:rsidR="00AC6FF2">
        <w:rPr>
          <w:b/>
          <w:bCs/>
          <w:sz w:val="22"/>
          <w:szCs w:val="22"/>
        </w:rPr>
        <w:t>your</w:t>
      </w:r>
      <w:r w:rsidR="00AC6FF2" w:rsidRPr="0072756B">
        <w:rPr>
          <w:b/>
          <w:bCs/>
          <w:sz w:val="22"/>
          <w:szCs w:val="22"/>
        </w:rPr>
        <w:t xml:space="preserve"> </w:t>
      </w:r>
      <w:r w:rsidR="00E53379">
        <w:rPr>
          <w:b/>
          <w:bCs/>
          <w:sz w:val="22"/>
          <w:szCs w:val="22"/>
        </w:rPr>
        <w:t>medical school</w:t>
      </w:r>
      <w:r w:rsidR="002951FC" w:rsidRPr="0072756B">
        <w:rPr>
          <w:b/>
          <w:bCs/>
          <w:sz w:val="22"/>
          <w:szCs w:val="22"/>
        </w:rPr>
        <w:t xml:space="preserve">’s students. </w:t>
      </w:r>
    </w:p>
    <w:p w14:paraId="72D2AF0B" w14:textId="43E88757" w:rsidR="00307952" w:rsidRPr="007E581D" w:rsidRDefault="007E581D" w:rsidP="007E581D">
      <w:pPr>
        <w:pStyle w:val="CM33"/>
        <w:rPr>
          <w:bCs/>
          <w:iCs/>
          <w:sz w:val="22"/>
          <w:szCs w:val="22"/>
        </w:rPr>
      </w:pPr>
      <w:r w:rsidRPr="00B83D88">
        <w:rPr>
          <w:bCs/>
          <w:iCs/>
          <w:sz w:val="22"/>
          <w:szCs w:val="22"/>
        </w:rPr>
        <w:t>-------------------------------------------------------------------------------------------------</w:t>
      </w:r>
      <w:r>
        <w:rPr>
          <w:bCs/>
          <w:iCs/>
          <w:sz w:val="22"/>
          <w:szCs w:val="22"/>
        </w:rPr>
        <w:t>---------------------------</w:t>
      </w:r>
    </w:p>
    <w:p w14:paraId="2FC1F5F6" w14:textId="3400890C" w:rsidR="0056062C" w:rsidRPr="0072756B" w:rsidRDefault="0056062C" w:rsidP="0056062C">
      <w:pPr>
        <w:pStyle w:val="CM33"/>
        <w:spacing w:after="120"/>
        <w:rPr>
          <w:sz w:val="22"/>
          <w:szCs w:val="22"/>
        </w:rPr>
      </w:pPr>
      <w:r w:rsidRPr="0072756B">
        <w:rPr>
          <w:b/>
          <w:bCs/>
          <w:i/>
          <w:iCs/>
          <w:sz w:val="22"/>
          <w:szCs w:val="22"/>
        </w:rPr>
        <w:t xml:space="preserve">Please </w:t>
      </w:r>
      <w:r w:rsidR="001C373D">
        <w:rPr>
          <w:b/>
          <w:bCs/>
          <w:i/>
          <w:iCs/>
          <w:sz w:val="22"/>
          <w:szCs w:val="22"/>
        </w:rPr>
        <w:t>indicate</w:t>
      </w:r>
      <w:r w:rsidRPr="0072756B">
        <w:rPr>
          <w:b/>
          <w:bCs/>
          <w:i/>
          <w:iCs/>
          <w:sz w:val="22"/>
          <w:szCs w:val="22"/>
        </w:rPr>
        <w:t xml:space="preserve"> your level of satisfaction, using the following scale: </w:t>
      </w:r>
    </w:p>
    <w:p w14:paraId="3F05A27A" w14:textId="241D3972" w:rsidR="0056062C" w:rsidRPr="0072756B" w:rsidRDefault="0056062C" w:rsidP="0056062C">
      <w:pPr>
        <w:pStyle w:val="Default"/>
        <w:rPr>
          <w:sz w:val="22"/>
          <w:szCs w:val="22"/>
        </w:rPr>
      </w:pPr>
      <w:r>
        <w:rPr>
          <w:sz w:val="22"/>
          <w:szCs w:val="22"/>
        </w:rPr>
        <w:t>a</w:t>
      </w:r>
      <w:r w:rsidRPr="0072756B">
        <w:rPr>
          <w:sz w:val="22"/>
          <w:szCs w:val="22"/>
        </w:rPr>
        <w:t xml:space="preserve"> = Very dissatisfied</w:t>
      </w:r>
    </w:p>
    <w:p w14:paraId="5637006E" w14:textId="5957DBBA" w:rsidR="0056062C" w:rsidRPr="0072756B" w:rsidRDefault="0056062C" w:rsidP="0056062C">
      <w:pPr>
        <w:pStyle w:val="Default"/>
        <w:rPr>
          <w:sz w:val="22"/>
          <w:szCs w:val="22"/>
        </w:rPr>
      </w:pPr>
      <w:r>
        <w:rPr>
          <w:sz w:val="22"/>
          <w:szCs w:val="22"/>
        </w:rPr>
        <w:t>b</w:t>
      </w:r>
      <w:r w:rsidRPr="0072756B">
        <w:rPr>
          <w:sz w:val="22"/>
          <w:szCs w:val="22"/>
        </w:rPr>
        <w:t xml:space="preserve"> = </w:t>
      </w:r>
      <w:r>
        <w:rPr>
          <w:sz w:val="22"/>
          <w:szCs w:val="22"/>
        </w:rPr>
        <w:t>D</w:t>
      </w:r>
      <w:r w:rsidRPr="0072756B">
        <w:rPr>
          <w:sz w:val="22"/>
          <w:szCs w:val="22"/>
        </w:rPr>
        <w:t>issatisfied</w:t>
      </w:r>
    </w:p>
    <w:p w14:paraId="17185B33" w14:textId="6DB4028B" w:rsidR="0056062C" w:rsidRPr="0072756B" w:rsidRDefault="0056062C" w:rsidP="0056062C">
      <w:pPr>
        <w:pStyle w:val="Default"/>
        <w:rPr>
          <w:sz w:val="22"/>
          <w:szCs w:val="22"/>
        </w:rPr>
      </w:pPr>
      <w:r>
        <w:rPr>
          <w:sz w:val="22"/>
          <w:szCs w:val="22"/>
        </w:rPr>
        <w:t>c</w:t>
      </w:r>
      <w:r w:rsidRPr="0072756B">
        <w:rPr>
          <w:sz w:val="22"/>
          <w:szCs w:val="22"/>
        </w:rPr>
        <w:t xml:space="preserve"> = </w:t>
      </w:r>
      <w:r>
        <w:rPr>
          <w:sz w:val="22"/>
          <w:szCs w:val="22"/>
        </w:rPr>
        <w:t>S</w:t>
      </w:r>
      <w:r w:rsidRPr="0072756B">
        <w:rPr>
          <w:sz w:val="22"/>
          <w:szCs w:val="22"/>
        </w:rPr>
        <w:t>atisfied</w:t>
      </w:r>
    </w:p>
    <w:p w14:paraId="1C6F61D6" w14:textId="019F5BDE" w:rsidR="0056062C" w:rsidRPr="0072756B" w:rsidRDefault="0056062C" w:rsidP="0056062C">
      <w:pPr>
        <w:pStyle w:val="Default"/>
        <w:rPr>
          <w:sz w:val="22"/>
          <w:szCs w:val="22"/>
        </w:rPr>
      </w:pPr>
      <w:r>
        <w:rPr>
          <w:sz w:val="22"/>
          <w:szCs w:val="22"/>
        </w:rPr>
        <w:t>d</w:t>
      </w:r>
      <w:r w:rsidRPr="0072756B">
        <w:rPr>
          <w:sz w:val="22"/>
          <w:szCs w:val="22"/>
        </w:rPr>
        <w:t xml:space="preserve"> = Very satisfied</w:t>
      </w:r>
    </w:p>
    <w:p w14:paraId="448B4AB5" w14:textId="13965B8B" w:rsidR="00A42F57" w:rsidRDefault="0056062C" w:rsidP="00A42F57">
      <w:pPr>
        <w:pStyle w:val="Default"/>
        <w:rPr>
          <w:bCs/>
          <w:iCs/>
          <w:sz w:val="22"/>
          <w:szCs w:val="22"/>
        </w:rPr>
      </w:pPr>
      <w:bookmarkStart w:id="71" w:name="_Hlk5951124"/>
      <w:r w:rsidRPr="0072756B">
        <w:rPr>
          <w:sz w:val="22"/>
          <w:szCs w:val="22"/>
        </w:rPr>
        <w:t xml:space="preserve">N/A = </w:t>
      </w:r>
      <w:bookmarkEnd w:id="71"/>
      <w:r w:rsidR="00A42F57" w:rsidRPr="0072756B">
        <w:rPr>
          <w:sz w:val="22"/>
          <w:szCs w:val="22"/>
        </w:rPr>
        <w:t>No opportunity to assess/Have not experienced this</w:t>
      </w:r>
      <w:r w:rsidR="00A42F57" w:rsidRPr="00B83D88">
        <w:rPr>
          <w:bCs/>
          <w:iCs/>
          <w:sz w:val="22"/>
          <w:szCs w:val="22"/>
        </w:rPr>
        <w:t xml:space="preserve"> </w:t>
      </w:r>
    </w:p>
    <w:p w14:paraId="11A4BBB4" w14:textId="37654EC2" w:rsidR="007E581D" w:rsidRPr="00B83D88" w:rsidRDefault="007E581D" w:rsidP="00A42F57">
      <w:pPr>
        <w:pStyle w:val="Default"/>
        <w:rPr>
          <w:bCs/>
          <w:iCs/>
          <w:sz w:val="22"/>
          <w:szCs w:val="22"/>
        </w:rPr>
      </w:pPr>
      <w:r w:rsidRPr="00B83D88">
        <w:rPr>
          <w:bCs/>
          <w:iCs/>
          <w:sz w:val="22"/>
          <w:szCs w:val="22"/>
        </w:rPr>
        <w:t>-------------------------------------------------------------------------------------------------</w:t>
      </w:r>
      <w:r>
        <w:rPr>
          <w:bCs/>
          <w:iCs/>
          <w:sz w:val="22"/>
          <w:szCs w:val="22"/>
        </w:rPr>
        <w:t>---------------------------</w:t>
      </w:r>
    </w:p>
    <w:p w14:paraId="7B1468A0" w14:textId="63D2CBCC" w:rsidR="0056062C" w:rsidRPr="000E7E02" w:rsidRDefault="00793695" w:rsidP="0056062C">
      <w:pPr>
        <w:pStyle w:val="Default"/>
        <w:rPr>
          <w:b/>
          <w:bCs/>
        </w:rPr>
      </w:pPr>
      <w:r w:rsidRPr="000E7E02">
        <w:rPr>
          <w:b/>
          <w:bCs/>
        </w:rPr>
        <w:t xml:space="preserve">Note: </w:t>
      </w:r>
      <w:r>
        <w:rPr>
          <w:b/>
          <w:bCs/>
        </w:rPr>
        <w:t>Data from i</w:t>
      </w:r>
      <w:r w:rsidRPr="000E7E02">
        <w:rPr>
          <w:b/>
          <w:bCs/>
        </w:rPr>
        <w:t xml:space="preserve">tems indicated by an asterisk (*) should only be </w:t>
      </w:r>
      <w:r>
        <w:rPr>
          <w:b/>
          <w:bCs/>
        </w:rPr>
        <w:t>included for</w:t>
      </w:r>
      <w:r w:rsidRPr="000E7E02">
        <w:rPr>
          <w:b/>
          <w:bCs/>
        </w:rPr>
        <w:t xml:space="preserve"> students in the required clerkship years of the curriculum (typically years 3 and 4, but</w:t>
      </w:r>
      <w:r w:rsidR="00793708">
        <w:rPr>
          <w:b/>
          <w:bCs/>
        </w:rPr>
        <w:t xml:space="preserve"> in some schools, </w:t>
      </w:r>
      <w:r w:rsidRPr="000E7E02">
        <w:rPr>
          <w:b/>
          <w:bCs/>
        </w:rPr>
        <w:t xml:space="preserve">years 2 to 4). </w:t>
      </w:r>
    </w:p>
    <w:p w14:paraId="0846FBBC" w14:textId="26341179" w:rsidR="00793695" w:rsidRDefault="00793695" w:rsidP="0056062C">
      <w:pPr>
        <w:pStyle w:val="Default"/>
        <w:rPr>
          <w:sz w:val="20"/>
          <w:szCs w:val="20"/>
        </w:rPr>
      </w:pPr>
    </w:p>
    <w:p w14:paraId="368F0EF2" w14:textId="77777777" w:rsidR="00793695" w:rsidRPr="0072756B" w:rsidRDefault="00793695" w:rsidP="0056062C">
      <w:pPr>
        <w:pStyle w:val="Default"/>
        <w:rPr>
          <w:sz w:val="20"/>
          <w:szCs w:val="20"/>
        </w:rPr>
      </w:pPr>
    </w:p>
    <w:p w14:paraId="58FEC10D" w14:textId="107C933A" w:rsidR="0056062C" w:rsidRPr="0072756B" w:rsidRDefault="0056062C" w:rsidP="0056062C">
      <w:pPr>
        <w:pStyle w:val="Default"/>
        <w:rPr>
          <w:b/>
          <w:sz w:val="20"/>
          <w:szCs w:val="20"/>
        </w:rPr>
      </w:pPr>
      <w:bookmarkStart w:id="72" w:name="_Hlk61435592"/>
      <w:r w:rsidRPr="0072756B">
        <w:rPr>
          <w:b/>
          <w:sz w:val="20"/>
          <w:szCs w:val="20"/>
        </w:rPr>
        <w:t>STUDENT-FACULTY-ADMINISTRATION RELATIONSHIPS</w:t>
      </w:r>
    </w:p>
    <w:p w14:paraId="40410463" w14:textId="77777777" w:rsidR="0056062C" w:rsidRPr="0072756B" w:rsidRDefault="0056062C" w:rsidP="0056062C">
      <w:pPr>
        <w:pStyle w:val="Default"/>
        <w:rPr>
          <w:sz w:val="20"/>
          <w:szCs w:val="20"/>
        </w:rPr>
      </w:pPr>
    </w:p>
    <w:p w14:paraId="19521CB0" w14:textId="5E96AABF" w:rsidR="0056062C" w:rsidRPr="0072756B" w:rsidRDefault="0056062C" w:rsidP="00FD25D1">
      <w:pPr>
        <w:pStyle w:val="Default"/>
        <w:rPr>
          <w:b/>
          <w:sz w:val="20"/>
          <w:szCs w:val="20"/>
        </w:rPr>
      </w:pPr>
      <w:bookmarkStart w:id="73" w:name="_Hlk5891254"/>
      <w:r w:rsidRPr="0072756B">
        <w:rPr>
          <w:b/>
          <w:sz w:val="20"/>
          <w:szCs w:val="20"/>
        </w:rPr>
        <w:t>Office of the Associate Dean of Students</w:t>
      </w:r>
      <w:r w:rsidR="006707DB">
        <w:rPr>
          <w:b/>
          <w:sz w:val="20"/>
          <w:szCs w:val="20"/>
        </w:rPr>
        <w:t>/Student Affairs</w:t>
      </w:r>
    </w:p>
    <w:bookmarkEnd w:id="73"/>
    <w:p w14:paraId="7E2353CA" w14:textId="10497F51" w:rsidR="0056062C" w:rsidRPr="00677EC9" w:rsidRDefault="0056062C" w:rsidP="00FD25D1">
      <w:pPr>
        <w:pStyle w:val="Default"/>
        <w:numPr>
          <w:ilvl w:val="0"/>
          <w:numId w:val="19"/>
        </w:numPr>
        <w:ind w:left="360"/>
        <w:rPr>
          <w:sz w:val="20"/>
          <w:szCs w:val="20"/>
        </w:rPr>
      </w:pPr>
      <w:r w:rsidRPr="0072756B">
        <w:rPr>
          <w:sz w:val="20"/>
          <w:szCs w:val="20"/>
        </w:rPr>
        <w:t>Accessibility</w:t>
      </w:r>
      <w:r w:rsidRPr="0072756B">
        <w:rPr>
          <w:sz w:val="20"/>
          <w:szCs w:val="20"/>
        </w:rPr>
        <w:tab/>
      </w:r>
      <w:r w:rsidRPr="0072756B">
        <w:rPr>
          <w:sz w:val="20"/>
          <w:szCs w:val="20"/>
        </w:rPr>
        <w:tab/>
      </w:r>
      <w:r w:rsidRPr="0072756B">
        <w:rPr>
          <w:sz w:val="20"/>
          <w:szCs w:val="20"/>
        </w:rPr>
        <w:tab/>
      </w:r>
      <w:r w:rsidRPr="0072756B">
        <w:rPr>
          <w:sz w:val="20"/>
          <w:szCs w:val="20"/>
        </w:rPr>
        <w:tab/>
      </w:r>
      <w:r w:rsidRPr="0072756B">
        <w:rPr>
          <w:sz w:val="20"/>
          <w:szCs w:val="20"/>
        </w:rPr>
        <w:tab/>
      </w:r>
      <w:r w:rsidRPr="0072756B">
        <w:rPr>
          <w:sz w:val="20"/>
          <w:szCs w:val="20"/>
        </w:rPr>
        <w:tab/>
      </w:r>
      <w:r w:rsidRPr="0072756B">
        <w:rPr>
          <w:sz w:val="20"/>
          <w:szCs w:val="20"/>
        </w:rPr>
        <w:tab/>
      </w:r>
      <w:r>
        <w:rPr>
          <w:sz w:val="20"/>
          <w:szCs w:val="20"/>
        </w:rPr>
        <w:t>a</w:t>
      </w:r>
      <w:r w:rsidRPr="0072756B">
        <w:rPr>
          <w:sz w:val="20"/>
          <w:szCs w:val="20"/>
        </w:rPr>
        <w:tab/>
      </w:r>
      <w:r>
        <w:rPr>
          <w:sz w:val="20"/>
          <w:szCs w:val="20"/>
        </w:rPr>
        <w:t>b</w:t>
      </w:r>
      <w:r w:rsidRPr="0072756B">
        <w:rPr>
          <w:sz w:val="20"/>
          <w:szCs w:val="20"/>
        </w:rPr>
        <w:tab/>
      </w:r>
      <w:r>
        <w:rPr>
          <w:sz w:val="20"/>
          <w:szCs w:val="20"/>
        </w:rPr>
        <w:t>c</w:t>
      </w:r>
      <w:r w:rsidRPr="0072756B">
        <w:rPr>
          <w:sz w:val="20"/>
          <w:szCs w:val="20"/>
        </w:rPr>
        <w:tab/>
      </w:r>
      <w:r w:rsidRPr="00677EC9">
        <w:rPr>
          <w:sz w:val="20"/>
          <w:szCs w:val="20"/>
        </w:rPr>
        <w:t>d</w:t>
      </w:r>
      <w:r w:rsidRPr="00677EC9">
        <w:rPr>
          <w:sz w:val="20"/>
          <w:szCs w:val="20"/>
        </w:rPr>
        <w:tab/>
        <w:t>N/A</w:t>
      </w:r>
    </w:p>
    <w:p w14:paraId="2C527401" w14:textId="3BF134A7" w:rsidR="0056062C" w:rsidRPr="00677EC9" w:rsidRDefault="0056062C" w:rsidP="00FD25D1">
      <w:pPr>
        <w:pStyle w:val="Default"/>
        <w:numPr>
          <w:ilvl w:val="0"/>
          <w:numId w:val="19"/>
        </w:numPr>
        <w:ind w:left="360"/>
        <w:rPr>
          <w:sz w:val="20"/>
          <w:szCs w:val="20"/>
        </w:rPr>
      </w:pPr>
      <w:r w:rsidRPr="00677EC9">
        <w:rPr>
          <w:sz w:val="20"/>
          <w:szCs w:val="20"/>
        </w:rPr>
        <w:t>Awareness of student concerns</w:t>
      </w:r>
      <w:r w:rsidRPr="00677EC9">
        <w:rPr>
          <w:sz w:val="20"/>
          <w:szCs w:val="20"/>
        </w:rPr>
        <w:tab/>
      </w:r>
      <w:r w:rsidRPr="00677EC9">
        <w:rPr>
          <w:sz w:val="20"/>
          <w:szCs w:val="20"/>
        </w:rPr>
        <w:tab/>
      </w:r>
      <w:r w:rsidRPr="00677EC9">
        <w:rPr>
          <w:sz w:val="20"/>
          <w:szCs w:val="20"/>
        </w:rPr>
        <w:tab/>
      </w:r>
      <w:r w:rsidRPr="00677EC9">
        <w:rPr>
          <w:sz w:val="20"/>
          <w:szCs w:val="20"/>
        </w:rPr>
        <w:tab/>
      </w:r>
      <w:r w:rsidRPr="00677EC9">
        <w:rPr>
          <w:sz w:val="20"/>
          <w:szCs w:val="20"/>
        </w:rPr>
        <w:tab/>
        <w:t>a</w:t>
      </w:r>
      <w:r w:rsidRPr="00677EC9">
        <w:rPr>
          <w:sz w:val="20"/>
          <w:szCs w:val="20"/>
        </w:rPr>
        <w:tab/>
        <w:t>b</w:t>
      </w:r>
      <w:r w:rsidRPr="00677EC9">
        <w:rPr>
          <w:sz w:val="20"/>
          <w:szCs w:val="20"/>
        </w:rPr>
        <w:tab/>
        <w:t>c</w:t>
      </w:r>
      <w:r w:rsidRPr="00677EC9">
        <w:rPr>
          <w:sz w:val="20"/>
          <w:szCs w:val="20"/>
        </w:rPr>
        <w:tab/>
        <w:t>d</w:t>
      </w:r>
      <w:r w:rsidRPr="00677EC9">
        <w:rPr>
          <w:sz w:val="20"/>
          <w:szCs w:val="20"/>
        </w:rPr>
        <w:tab/>
        <w:t>N/A</w:t>
      </w:r>
    </w:p>
    <w:p w14:paraId="72391B5C" w14:textId="68089DCF" w:rsidR="0056062C" w:rsidRPr="00677EC9" w:rsidRDefault="0056062C" w:rsidP="00FD25D1">
      <w:pPr>
        <w:pStyle w:val="Default"/>
        <w:numPr>
          <w:ilvl w:val="0"/>
          <w:numId w:val="19"/>
        </w:numPr>
        <w:ind w:left="360"/>
        <w:rPr>
          <w:sz w:val="20"/>
          <w:szCs w:val="20"/>
        </w:rPr>
      </w:pPr>
      <w:r w:rsidRPr="00677EC9">
        <w:rPr>
          <w:sz w:val="20"/>
          <w:szCs w:val="20"/>
        </w:rPr>
        <w:t>Responsiveness to student problems</w:t>
      </w:r>
      <w:r w:rsidRPr="00677EC9">
        <w:rPr>
          <w:sz w:val="20"/>
          <w:szCs w:val="20"/>
        </w:rPr>
        <w:tab/>
      </w:r>
      <w:r w:rsidRPr="00677EC9">
        <w:rPr>
          <w:sz w:val="20"/>
          <w:szCs w:val="20"/>
        </w:rPr>
        <w:tab/>
      </w:r>
      <w:r w:rsidRPr="00677EC9">
        <w:rPr>
          <w:sz w:val="20"/>
          <w:szCs w:val="20"/>
        </w:rPr>
        <w:tab/>
      </w:r>
      <w:r w:rsidRPr="00677EC9">
        <w:rPr>
          <w:sz w:val="20"/>
          <w:szCs w:val="20"/>
        </w:rPr>
        <w:tab/>
        <w:t>a</w:t>
      </w:r>
      <w:r w:rsidRPr="00677EC9">
        <w:rPr>
          <w:sz w:val="20"/>
          <w:szCs w:val="20"/>
        </w:rPr>
        <w:tab/>
        <w:t>b</w:t>
      </w:r>
      <w:r w:rsidRPr="00677EC9">
        <w:rPr>
          <w:sz w:val="20"/>
          <w:szCs w:val="20"/>
        </w:rPr>
        <w:tab/>
        <w:t>c</w:t>
      </w:r>
      <w:r w:rsidRPr="00677EC9">
        <w:rPr>
          <w:sz w:val="20"/>
          <w:szCs w:val="20"/>
        </w:rPr>
        <w:tab/>
        <w:t>d</w:t>
      </w:r>
      <w:r w:rsidRPr="00677EC9">
        <w:rPr>
          <w:sz w:val="20"/>
          <w:szCs w:val="20"/>
        </w:rPr>
        <w:tab/>
        <w:t>N/A</w:t>
      </w:r>
    </w:p>
    <w:p w14:paraId="13DB7FD3" w14:textId="77777777" w:rsidR="0056062C" w:rsidRPr="00677EC9" w:rsidRDefault="0056062C" w:rsidP="00FD25D1">
      <w:pPr>
        <w:pStyle w:val="Default"/>
        <w:ind w:hanging="360"/>
        <w:rPr>
          <w:sz w:val="20"/>
          <w:szCs w:val="20"/>
        </w:rPr>
      </w:pPr>
    </w:p>
    <w:p w14:paraId="66C38E9A" w14:textId="7DF96F4A" w:rsidR="0056062C" w:rsidRPr="0072756B" w:rsidRDefault="0056062C" w:rsidP="00FD25D1">
      <w:pPr>
        <w:pStyle w:val="Default"/>
        <w:rPr>
          <w:b/>
          <w:sz w:val="20"/>
          <w:szCs w:val="20"/>
        </w:rPr>
      </w:pPr>
      <w:bookmarkStart w:id="74" w:name="_Hlk5891341"/>
      <w:r w:rsidRPr="0072756B">
        <w:rPr>
          <w:b/>
          <w:sz w:val="20"/>
          <w:szCs w:val="20"/>
        </w:rPr>
        <w:t xml:space="preserve">Office of the Associate Dean for </w:t>
      </w:r>
      <w:r w:rsidR="00C529E1">
        <w:rPr>
          <w:b/>
          <w:sz w:val="20"/>
          <w:szCs w:val="20"/>
        </w:rPr>
        <w:t>Educational Programs/</w:t>
      </w:r>
      <w:r w:rsidRPr="0072756B">
        <w:rPr>
          <w:b/>
          <w:sz w:val="20"/>
          <w:szCs w:val="20"/>
        </w:rPr>
        <w:t xml:space="preserve">Medical Education </w:t>
      </w:r>
    </w:p>
    <w:bookmarkEnd w:id="74"/>
    <w:p w14:paraId="774298B0" w14:textId="1A015A0F" w:rsidR="0056062C" w:rsidRPr="00677EC9" w:rsidRDefault="0056062C" w:rsidP="00FD25D1">
      <w:pPr>
        <w:pStyle w:val="Default"/>
        <w:numPr>
          <w:ilvl w:val="0"/>
          <w:numId w:val="19"/>
        </w:numPr>
        <w:ind w:left="360"/>
        <w:rPr>
          <w:sz w:val="20"/>
          <w:szCs w:val="20"/>
        </w:rPr>
      </w:pPr>
      <w:r w:rsidRPr="0072756B">
        <w:rPr>
          <w:sz w:val="20"/>
          <w:szCs w:val="20"/>
        </w:rPr>
        <w:t>Accessibility</w:t>
      </w:r>
      <w:r w:rsidRPr="0072756B">
        <w:rPr>
          <w:sz w:val="20"/>
          <w:szCs w:val="20"/>
        </w:rPr>
        <w:tab/>
      </w:r>
      <w:r w:rsidRPr="0072756B">
        <w:rPr>
          <w:sz w:val="20"/>
          <w:szCs w:val="20"/>
        </w:rPr>
        <w:tab/>
      </w:r>
      <w:r w:rsidRPr="0072756B">
        <w:rPr>
          <w:sz w:val="20"/>
          <w:szCs w:val="20"/>
        </w:rPr>
        <w:tab/>
      </w:r>
      <w:r w:rsidRPr="0072756B">
        <w:rPr>
          <w:sz w:val="20"/>
          <w:szCs w:val="20"/>
        </w:rPr>
        <w:tab/>
      </w:r>
      <w:r w:rsidRPr="0072756B">
        <w:rPr>
          <w:sz w:val="20"/>
          <w:szCs w:val="20"/>
        </w:rPr>
        <w:tab/>
      </w:r>
      <w:r w:rsidRPr="0072756B">
        <w:rPr>
          <w:sz w:val="20"/>
          <w:szCs w:val="20"/>
        </w:rPr>
        <w:tab/>
      </w:r>
      <w:r w:rsidRPr="0072756B">
        <w:rPr>
          <w:sz w:val="20"/>
          <w:szCs w:val="20"/>
        </w:rPr>
        <w:tab/>
      </w:r>
      <w:r>
        <w:rPr>
          <w:sz w:val="20"/>
          <w:szCs w:val="20"/>
        </w:rPr>
        <w:t>a</w:t>
      </w:r>
      <w:r>
        <w:rPr>
          <w:sz w:val="20"/>
          <w:szCs w:val="20"/>
        </w:rPr>
        <w:tab/>
        <w:t>b</w:t>
      </w:r>
      <w:r>
        <w:rPr>
          <w:sz w:val="20"/>
          <w:szCs w:val="20"/>
        </w:rPr>
        <w:tab/>
        <w:t>c</w:t>
      </w:r>
      <w:r>
        <w:rPr>
          <w:sz w:val="20"/>
          <w:szCs w:val="20"/>
        </w:rPr>
        <w:tab/>
      </w:r>
      <w:r w:rsidRPr="00677EC9">
        <w:rPr>
          <w:sz w:val="20"/>
          <w:szCs w:val="20"/>
        </w:rPr>
        <w:t>d</w:t>
      </w:r>
      <w:r w:rsidRPr="00677EC9">
        <w:rPr>
          <w:sz w:val="20"/>
          <w:szCs w:val="20"/>
        </w:rPr>
        <w:tab/>
        <w:t>N/A</w:t>
      </w:r>
    </w:p>
    <w:p w14:paraId="50E8839C" w14:textId="59560F8E" w:rsidR="0056062C" w:rsidRPr="00677EC9" w:rsidRDefault="0056062C" w:rsidP="00FD25D1">
      <w:pPr>
        <w:pStyle w:val="Default"/>
        <w:numPr>
          <w:ilvl w:val="0"/>
          <w:numId w:val="19"/>
        </w:numPr>
        <w:ind w:left="360"/>
        <w:rPr>
          <w:sz w:val="20"/>
          <w:szCs w:val="20"/>
        </w:rPr>
      </w:pPr>
      <w:r w:rsidRPr="00677EC9">
        <w:rPr>
          <w:sz w:val="20"/>
          <w:szCs w:val="20"/>
        </w:rPr>
        <w:t>Awareness of student concerns</w:t>
      </w:r>
      <w:r w:rsidRPr="00677EC9">
        <w:rPr>
          <w:sz w:val="20"/>
          <w:szCs w:val="20"/>
        </w:rPr>
        <w:tab/>
      </w:r>
      <w:r w:rsidRPr="00677EC9">
        <w:rPr>
          <w:sz w:val="20"/>
          <w:szCs w:val="20"/>
        </w:rPr>
        <w:tab/>
      </w:r>
      <w:r w:rsidRPr="00677EC9">
        <w:rPr>
          <w:sz w:val="20"/>
          <w:szCs w:val="20"/>
        </w:rPr>
        <w:tab/>
      </w:r>
      <w:r w:rsidRPr="00677EC9">
        <w:rPr>
          <w:sz w:val="20"/>
          <w:szCs w:val="20"/>
        </w:rPr>
        <w:tab/>
      </w:r>
      <w:r w:rsidRPr="00677EC9">
        <w:rPr>
          <w:sz w:val="20"/>
          <w:szCs w:val="20"/>
        </w:rPr>
        <w:tab/>
        <w:t>a</w:t>
      </w:r>
      <w:r w:rsidRPr="00677EC9">
        <w:rPr>
          <w:sz w:val="20"/>
          <w:szCs w:val="20"/>
        </w:rPr>
        <w:tab/>
        <w:t>b</w:t>
      </w:r>
      <w:r w:rsidRPr="00677EC9">
        <w:rPr>
          <w:sz w:val="20"/>
          <w:szCs w:val="20"/>
        </w:rPr>
        <w:tab/>
        <w:t>c</w:t>
      </w:r>
      <w:r w:rsidRPr="00677EC9">
        <w:rPr>
          <w:sz w:val="20"/>
          <w:szCs w:val="20"/>
        </w:rPr>
        <w:tab/>
        <w:t>d</w:t>
      </w:r>
      <w:r w:rsidRPr="00677EC9">
        <w:rPr>
          <w:sz w:val="20"/>
          <w:szCs w:val="20"/>
        </w:rPr>
        <w:tab/>
        <w:t>N/A</w:t>
      </w:r>
    </w:p>
    <w:p w14:paraId="3761417D" w14:textId="461FEB35" w:rsidR="00CA6BC8" w:rsidRPr="00FD25D1" w:rsidRDefault="0056062C" w:rsidP="00FD25D1">
      <w:pPr>
        <w:pStyle w:val="Default"/>
        <w:numPr>
          <w:ilvl w:val="0"/>
          <w:numId w:val="19"/>
        </w:numPr>
        <w:ind w:left="360"/>
        <w:rPr>
          <w:sz w:val="20"/>
          <w:szCs w:val="20"/>
        </w:rPr>
      </w:pPr>
      <w:r w:rsidRPr="00677EC9">
        <w:rPr>
          <w:sz w:val="20"/>
          <w:szCs w:val="20"/>
        </w:rPr>
        <w:t>Responsiveness to student problems</w:t>
      </w:r>
      <w:r w:rsidRPr="00677EC9">
        <w:rPr>
          <w:sz w:val="20"/>
          <w:szCs w:val="20"/>
        </w:rPr>
        <w:tab/>
      </w:r>
      <w:r w:rsidRPr="00677EC9">
        <w:rPr>
          <w:sz w:val="20"/>
          <w:szCs w:val="20"/>
        </w:rPr>
        <w:tab/>
      </w:r>
      <w:r w:rsidRPr="00677EC9">
        <w:rPr>
          <w:sz w:val="20"/>
          <w:szCs w:val="20"/>
        </w:rPr>
        <w:tab/>
      </w:r>
      <w:r w:rsidRPr="00677EC9">
        <w:rPr>
          <w:sz w:val="20"/>
          <w:szCs w:val="20"/>
        </w:rPr>
        <w:tab/>
        <w:t>a</w:t>
      </w:r>
      <w:r w:rsidRPr="00677EC9">
        <w:rPr>
          <w:sz w:val="20"/>
          <w:szCs w:val="20"/>
        </w:rPr>
        <w:tab/>
        <w:t>b</w:t>
      </w:r>
      <w:r w:rsidRPr="00677EC9">
        <w:rPr>
          <w:sz w:val="20"/>
          <w:szCs w:val="20"/>
        </w:rPr>
        <w:tab/>
        <w:t>c</w:t>
      </w:r>
      <w:r w:rsidRPr="00677EC9">
        <w:rPr>
          <w:sz w:val="20"/>
          <w:szCs w:val="20"/>
        </w:rPr>
        <w:tab/>
        <w:t>d</w:t>
      </w:r>
      <w:r w:rsidRPr="00677EC9">
        <w:rPr>
          <w:sz w:val="20"/>
          <w:szCs w:val="20"/>
        </w:rPr>
        <w:tab/>
        <w:t>N/A</w:t>
      </w:r>
    </w:p>
    <w:p w14:paraId="5FF119BE" w14:textId="77777777" w:rsidR="00C110BA" w:rsidRDefault="00C110BA" w:rsidP="00301869">
      <w:pPr>
        <w:pStyle w:val="Default"/>
        <w:ind w:left="360"/>
        <w:rPr>
          <w:sz w:val="20"/>
          <w:szCs w:val="20"/>
        </w:rPr>
      </w:pPr>
    </w:p>
    <w:p w14:paraId="2D82F1A3" w14:textId="77777777" w:rsidR="0056062C" w:rsidRPr="0072756B" w:rsidRDefault="0056062C" w:rsidP="00FD25D1">
      <w:pPr>
        <w:pStyle w:val="Default"/>
        <w:rPr>
          <w:b/>
          <w:sz w:val="20"/>
          <w:szCs w:val="20"/>
        </w:rPr>
      </w:pPr>
      <w:bookmarkStart w:id="75" w:name="_Hlk5891357"/>
      <w:r w:rsidRPr="0072756B">
        <w:rPr>
          <w:b/>
          <w:sz w:val="20"/>
          <w:szCs w:val="20"/>
        </w:rPr>
        <w:t>LEARNING ENVIRONMENT AND FACILITIES</w:t>
      </w:r>
    </w:p>
    <w:bookmarkEnd w:id="75"/>
    <w:p w14:paraId="137CB8C8" w14:textId="77777777" w:rsidR="0056062C" w:rsidRPr="0072756B" w:rsidRDefault="0056062C" w:rsidP="00FD25D1">
      <w:pPr>
        <w:pStyle w:val="Default"/>
        <w:ind w:hanging="360"/>
        <w:rPr>
          <w:sz w:val="20"/>
          <w:szCs w:val="20"/>
        </w:rPr>
      </w:pPr>
    </w:p>
    <w:p w14:paraId="32C99DD5" w14:textId="5D0F9FAA" w:rsidR="0056062C" w:rsidRPr="00677EC9" w:rsidRDefault="007D62E6" w:rsidP="00FD25D1">
      <w:pPr>
        <w:pStyle w:val="Default"/>
        <w:numPr>
          <w:ilvl w:val="0"/>
          <w:numId w:val="19"/>
        </w:numPr>
        <w:ind w:left="360"/>
        <w:rPr>
          <w:sz w:val="20"/>
          <w:szCs w:val="20"/>
        </w:rPr>
      </w:pPr>
      <w:r>
        <w:rPr>
          <w:sz w:val="20"/>
          <w:szCs w:val="20"/>
        </w:rPr>
        <w:t>Clarity</w:t>
      </w:r>
      <w:r w:rsidR="0056062C" w:rsidRPr="0072756B">
        <w:rPr>
          <w:sz w:val="20"/>
          <w:szCs w:val="20"/>
        </w:rPr>
        <w:t xml:space="preserve"> of the </w:t>
      </w:r>
      <w:r w:rsidR="0056062C">
        <w:rPr>
          <w:sz w:val="20"/>
          <w:szCs w:val="20"/>
        </w:rPr>
        <w:t>medical school</w:t>
      </w:r>
      <w:r w:rsidR="0056062C" w:rsidRPr="0072756B">
        <w:rPr>
          <w:sz w:val="20"/>
          <w:szCs w:val="20"/>
        </w:rPr>
        <w:t>’</w:t>
      </w:r>
      <w:r w:rsidR="00F07940">
        <w:rPr>
          <w:sz w:val="20"/>
          <w:szCs w:val="20"/>
        </w:rPr>
        <w:t>s student mistreatment policy</w:t>
      </w:r>
      <w:r w:rsidR="00F07940">
        <w:rPr>
          <w:sz w:val="20"/>
          <w:szCs w:val="20"/>
        </w:rPr>
        <w:tab/>
        <w:t>a</w:t>
      </w:r>
      <w:r w:rsidR="00F07940">
        <w:rPr>
          <w:sz w:val="20"/>
          <w:szCs w:val="20"/>
        </w:rPr>
        <w:tab/>
        <w:t>b</w:t>
      </w:r>
      <w:r w:rsidR="00F07940">
        <w:rPr>
          <w:sz w:val="20"/>
          <w:szCs w:val="20"/>
        </w:rPr>
        <w:tab/>
        <w:t>c</w:t>
      </w:r>
      <w:r w:rsidR="00F07940">
        <w:rPr>
          <w:sz w:val="20"/>
          <w:szCs w:val="20"/>
        </w:rPr>
        <w:tab/>
      </w:r>
      <w:r w:rsidR="00F07940" w:rsidRPr="00677EC9">
        <w:rPr>
          <w:sz w:val="20"/>
          <w:szCs w:val="20"/>
        </w:rPr>
        <w:t>d</w:t>
      </w:r>
      <w:r w:rsidR="0056062C" w:rsidRPr="00677EC9">
        <w:rPr>
          <w:sz w:val="20"/>
          <w:szCs w:val="20"/>
        </w:rPr>
        <w:tab/>
        <w:t>N/A</w:t>
      </w:r>
    </w:p>
    <w:p w14:paraId="7BB8D1A9" w14:textId="62A701A6" w:rsidR="0056062C" w:rsidRPr="00677EC9" w:rsidRDefault="005C4454" w:rsidP="00FD25D1">
      <w:pPr>
        <w:pStyle w:val="Default"/>
        <w:numPr>
          <w:ilvl w:val="0"/>
          <w:numId w:val="19"/>
        </w:numPr>
        <w:ind w:left="360"/>
        <w:rPr>
          <w:sz w:val="20"/>
          <w:szCs w:val="20"/>
        </w:rPr>
      </w:pPr>
      <w:r>
        <w:rPr>
          <w:sz w:val="20"/>
          <w:szCs w:val="20"/>
        </w:rPr>
        <w:t>Satisfaction with</w:t>
      </w:r>
      <w:r w:rsidR="0056062C" w:rsidRPr="00677EC9">
        <w:rPr>
          <w:sz w:val="20"/>
          <w:szCs w:val="20"/>
        </w:rPr>
        <w:t xml:space="preserve"> the </w:t>
      </w:r>
      <w:r>
        <w:rPr>
          <w:sz w:val="20"/>
          <w:szCs w:val="20"/>
        </w:rPr>
        <w:t>processes</w:t>
      </w:r>
      <w:r w:rsidR="0056062C" w:rsidRPr="00677EC9">
        <w:rPr>
          <w:sz w:val="20"/>
          <w:szCs w:val="20"/>
        </w:rPr>
        <w:t xml:space="preserve"> to report</w:t>
      </w:r>
      <w:r w:rsidR="00A67FE8">
        <w:rPr>
          <w:sz w:val="20"/>
          <w:szCs w:val="20"/>
        </w:rPr>
        <w:t xml:space="preserve"> student</w:t>
      </w:r>
      <w:r w:rsidR="0056062C" w:rsidRPr="00677EC9">
        <w:rPr>
          <w:sz w:val="20"/>
          <w:szCs w:val="20"/>
        </w:rPr>
        <w:t xml:space="preserve"> mistreatment</w:t>
      </w:r>
      <w:r w:rsidR="0056062C" w:rsidRPr="00677EC9">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0056062C" w:rsidRPr="00677EC9">
        <w:rPr>
          <w:sz w:val="20"/>
          <w:szCs w:val="20"/>
        </w:rPr>
        <w:tab/>
        <w:t>N/A</w:t>
      </w:r>
    </w:p>
    <w:p w14:paraId="278AACD7" w14:textId="3BF72FB9" w:rsidR="00A67FE8" w:rsidRDefault="005C4454" w:rsidP="00FD25D1">
      <w:pPr>
        <w:pStyle w:val="Default"/>
        <w:numPr>
          <w:ilvl w:val="0"/>
          <w:numId w:val="19"/>
        </w:numPr>
        <w:ind w:left="360"/>
        <w:rPr>
          <w:sz w:val="20"/>
          <w:szCs w:val="20"/>
        </w:rPr>
      </w:pPr>
      <w:r>
        <w:rPr>
          <w:sz w:val="20"/>
          <w:szCs w:val="20"/>
        </w:rPr>
        <w:t>Satisfaction with</w:t>
      </w:r>
      <w:r w:rsidR="0056062C" w:rsidRPr="00677EC9">
        <w:rPr>
          <w:sz w:val="20"/>
          <w:szCs w:val="20"/>
        </w:rPr>
        <w:t xml:space="preserve"> medical school activities to prevent</w:t>
      </w:r>
      <w:r w:rsidR="00A67FE8">
        <w:rPr>
          <w:sz w:val="20"/>
          <w:szCs w:val="20"/>
        </w:rPr>
        <w:t xml:space="preserve"> student</w:t>
      </w:r>
    </w:p>
    <w:p w14:paraId="7C504610" w14:textId="2760516A" w:rsidR="0056062C" w:rsidRPr="00677EC9" w:rsidRDefault="0056062C" w:rsidP="00A67FE8">
      <w:pPr>
        <w:pStyle w:val="Default"/>
        <w:ind w:left="360"/>
        <w:rPr>
          <w:sz w:val="20"/>
          <w:szCs w:val="20"/>
        </w:rPr>
      </w:pPr>
      <w:r w:rsidRPr="00677EC9">
        <w:rPr>
          <w:sz w:val="20"/>
          <w:szCs w:val="20"/>
        </w:rPr>
        <w:t xml:space="preserve"> mistreatment</w:t>
      </w:r>
      <w:r w:rsidRPr="00677EC9">
        <w:rPr>
          <w:sz w:val="20"/>
          <w:szCs w:val="20"/>
        </w:rPr>
        <w:tab/>
      </w:r>
      <w:r w:rsidR="00A67FE8">
        <w:rPr>
          <w:sz w:val="20"/>
          <w:szCs w:val="20"/>
        </w:rPr>
        <w:tab/>
      </w:r>
      <w:r w:rsidR="00A67FE8">
        <w:rPr>
          <w:sz w:val="20"/>
          <w:szCs w:val="20"/>
        </w:rPr>
        <w:tab/>
      </w:r>
      <w:r w:rsidR="00A67FE8">
        <w:rPr>
          <w:sz w:val="20"/>
          <w:szCs w:val="20"/>
        </w:rPr>
        <w:tab/>
      </w:r>
      <w:r w:rsidR="00A67FE8">
        <w:rPr>
          <w:sz w:val="20"/>
          <w:szCs w:val="20"/>
        </w:rPr>
        <w:tab/>
      </w:r>
      <w:r w:rsidR="00A67FE8">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Pr="00677EC9">
        <w:rPr>
          <w:sz w:val="20"/>
          <w:szCs w:val="20"/>
        </w:rPr>
        <w:tab/>
        <w:t>N/A</w:t>
      </w:r>
    </w:p>
    <w:p w14:paraId="0A6008E7" w14:textId="77777777" w:rsidR="00A67FE8" w:rsidRDefault="00F07940" w:rsidP="00FD25D1">
      <w:pPr>
        <w:pStyle w:val="Default"/>
        <w:numPr>
          <w:ilvl w:val="0"/>
          <w:numId w:val="19"/>
        </w:numPr>
        <w:ind w:left="360"/>
        <w:rPr>
          <w:sz w:val="20"/>
          <w:szCs w:val="20"/>
        </w:rPr>
      </w:pPr>
      <w:bookmarkStart w:id="76" w:name="_Hlk5890147"/>
      <w:r w:rsidRPr="00677EC9">
        <w:rPr>
          <w:sz w:val="20"/>
          <w:szCs w:val="20"/>
        </w:rPr>
        <w:t xml:space="preserve">Adequacy of </w:t>
      </w:r>
      <w:r w:rsidR="00C529E1">
        <w:rPr>
          <w:sz w:val="20"/>
          <w:szCs w:val="20"/>
        </w:rPr>
        <w:t xml:space="preserve">medical </w:t>
      </w:r>
      <w:r w:rsidRPr="00677EC9">
        <w:rPr>
          <w:sz w:val="20"/>
          <w:szCs w:val="20"/>
        </w:rPr>
        <w:t>school actions on reports of</w:t>
      </w:r>
      <w:r w:rsidR="00A67FE8">
        <w:rPr>
          <w:sz w:val="20"/>
          <w:szCs w:val="20"/>
        </w:rPr>
        <w:t xml:space="preserve"> student</w:t>
      </w:r>
    </w:p>
    <w:p w14:paraId="55382AD5" w14:textId="07132711" w:rsidR="00F07940" w:rsidRPr="00677EC9" w:rsidRDefault="00F07940" w:rsidP="00A67FE8">
      <w:pPr>
        <w:pStyle w:val="Default"/>
        <w:ind w:left="360"/>
        <w:rPr>
          <w:sz w:val="20"/>
          <w:szCs w:val="20"/>
        </w:rPr>
      </w:pPr>
      <w:r w:rsidRPr="00677EC9">
        <w:rPr>
          <w:sz w:val="20"/>
          <w:szCs w:val="20"/>
        </w:rPr>
        <w:t xml:space="preserve"> mistreatment</w:t>
      </w:r>
      <w:bookmarkEnd w:id="76"/>
      <w:r w:rsidR="00C529E1">
        <w:rPr>
          <w:sz w:val="20"/>
          <w:szCs w:val="20"/>
        </w:rPr>
        <w:tab/>
      </w:r>
      <w:r w:rsidR="00A67FE8">
        <w:rPr>
          <w:sz w:val="20"/>
          <w:szCs w:val="20"/>
        </w:rPr>
        <w:tab/>
      </w:r>
      <w:r w:rsidR="00A67FE8">
        <w:rPr>
          <w:sz w:val="20"/>
          <w:szCs w:val="20"/>
        </w:rPr>
        <w:tab/>
      </w:r>
      <w:r w:rsidR="00A67FE8">
        <w:rPr>
          <w:sz w:val="20"/>
          <w:szCs w:val="20"/>
        </w:rPr>
        <w:tab/>
      </w:r>
      <w:r w:rsidR="00A67FE8">
        <w:rPr>
          <w:sz w:val="20"/>
          <w:szCs w:val="20"/>
        </w:rPr>
        <w:tab/>
      </w:r>
      <w:r w:rsidR="00A67FE8">
        <w:rPr>
          <w:sz w:val="20"/>
          <w:szCs w:val="20"/>
        </w:rPr>
        <w:tab/>
      </w:r>
      <w:r w:rsidR="00C529E1">
        <w:rPr>
          <w:sz w:val="20"/>
          <w:szCs w:val="20"/>
        </w:rPr>
        <w:t>a</w:t>
      </w:r>
      <w:r w:rsidR="00C529E1">
        <w:rPr>
          <w:sz w:val="20"/>
          <w:szCs w:val="20"/>
        </w:rPr>
        <w:tab/>
        <w:t>b</w:t>
      </w:r>
      <w:r w:rsidR="00C529E1">
        <w:rPr>
          <w:sz w:val="20"/>
          <w:szCs w:val="20"/>
        </w:rPr>
        <w:tab/>
        <w:t>c</w:t>
      </w:r>
      <w:r w:rsidR="00C529E1">
        <w:rPr>
          <w:sz w:val="20"/>
          <w:szCs w:val="20"/>
        </w:rPr>
        <w:tab/>
        <w:t>d</w:t>
      </w:r>
      <w:r w:rsidR="00C529E1">
        <w:rPr>
          <w:sz w:val="20"/>
          <w:szCs w:val="20"/>
        </w:rPr>
        <w:tab/>
        <w:t>N/A</w:t>
      </w:r>
    </w:p>
    <w:p w14:paraId="2E9CD5D1" w14:textId="69BA22FD" w:rsidR="0056062C" w:rsidRPr="00677EC9" w:rsidRDefault="0056062C" w:rsidP="00FD25D1">
      <w:pPr>
        <w:pStyle w:val="Default"/>
        <w:numPr>
          <w:ilvl w:val="0"/>
          <w:numId w:val="19"/>
        </w:numPr>
        <w:ind w:left="360"/>
        <w:rPr>
          <w:sz w:val="20"/>
          <w:szCs w:val="20"/>
        </w:rPr>
      </w:pPr>
      <w:bookmarkStart w:id="77" w:name="_Hlk5890179"/>
      <w:bookmarkStart w:id="78" w:name="_Hlk5885312"/>
      <w:bookmarkStart w:id="79" w:name="_Hlk5885331"/>
      <w:r w:rsidRPr="00677EC9">
        <w:rPr>
          <w:sz w:val="20"/>
          <w:szCs w:val="20"/>
        </w:rPr>
        <w:t xml:space="preserve">Adequacy of safety and security at </w:t>
      </w:r>
      <w:r w:rsidR="00C529E1">
        <w:rPr>
          <w:sz w:val="20"/>
          <w:szCs w:val="20"/>
        </w:rPr>
        <w:t>medical school campus</w:t>
      </w:r>
      <w:bookmarkEnd w:id="77"/>
      <w:bookmarkEnd w:id="78"/>
      <w:r w:rsidRPr="00677EC9">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Pr="00677EC9">
        <w:rPr>
          <w:sz w:val="20"/>
          <w:szCs w:val="20"/>
        </w:rPr>
        <w:tab/>
        <w:t>N/A</w:t>
      </w:r>
    </w:p>
    <w:bookmarkEnd w:id="79"/>
    <w:p w14:paraId="0541A266" w14:textId="09DE54D1" w:rsidR="00C529E1" w:rsidRDefault="00C529E1" w:rsidP="00FD25D1">
      <w:pPr>
        <w:pStyle w:val="Default"/>
        <w:numPr>
          <w:ilvl w:val="0"/>
          <w:numId w:val="19"/>
        </w:numPr>
        <w:ind w:left="360"/>
        <w:rPr>
          <w:sz w:val="20"/>
          <w:szCs w:val="20"/>
        </w:rPr>
      </w:pPr>
      <w:r>
        <w:rPr>
          <w:sz w:val="20"/>
          <w:szCs w:val="20"/>
        </w:rPr>
        <w:t>Adequacy of safety and security at clinical sites</w:t>
      </w:r>
      <w:r w:rsidR="00793695" w:rsidRPr="006F2A26">
        <w:rPr>
          <w:b/>
          <w:bCs/>
          <w:sz w:val="22"/>
          <w:szCs w:val="22"/>
        </w:rPr>
        <w:t>*</w:t>
      </w:r>
      <w:r>
        <w:rPr>
          <w:sz w:val="20"/>
          <w:szCs w:val="20"/>
        </w:rPr>
        <w:tab/>
      </w:r>
      <w:r>
        <w:rPr>
          <w:sz w:val="20"/>
          <w:szCs w:val="20"/>
        </w:rPr>
        <w:tab/>
      </w:r>
      <w:r>
        <w:rPr>
          <w:sz w:val="20"/>
          <w:szCs w:val="20"/>
        </w:rPr>
        <w:tab/>
        <w:t>a</w:t>
      </w:r>
      <w:r>
        <w:rPr>
          <w:sz w:val="20"/>
          <w:szCs w:val="20"/>
        </w:rPr>
        <w:tab/>
        <w:t>b</w:t>
      </w:r>
      <w:r>
        <w:rPr>
          <w:sz w:val="20"/>
          <w:szCs w:val="20"/>
        </w:rPr>
        <w:tab/>
        <w:t>c</w:t>
      </w:r>
      <w:r>
        <w:rPr>
          <w:sz w:val="20"/>
          <w:szCs w:val="20"/>
        </w:rPr>
        <w:tab/>
        <w:t>d</w:t>
      </w:r>
      <w:r>
        <w:rPr>
          <w:sz w:val="20"/>
          <w:szCs w:val="20"/>
        </w:rPr>
        <w:tab/>
        <w:t>N/A</w:t>
      </w:r>
    </w:p>
    <w:p w14:paraId="51C36C18" w14:textId="679240B9" w:rsidR="0056062C" w:rsidRPr="00677EC9" w:rsidRDefault="0056062C" w:rsidP="00FD25D1">
      <w:pPr>
        <w:pStyle w:val="Default"/>
        <w:numPr>
          <w:ilvl w:val="0"/>
          <w:numId w:val="19"/>
        </w:numPr>
        <w:ind w:left="360"/>
        <w:rPr>
          <w:sz w:val="20"/>
          <w:szCs w:val="20"/>
        </w:rPr>
      </w:pPr>
      <w:r w:rsidRPr="00677EC9">
        <w:rPr>
          <w:sz w:val="20"/>
          <w:szCs w:val="20"/>
        </w:rPr>
        <w:t xml:space="preserve">Adequacy of </w:t>
      </w:r>
      <w:r w:rsidR="00272475">
        <w:rPr>
          <w:sz w:val="20"/>
          <w:szCs w:val="20"/>
        </w:rPr>
        <w:t xml:space="preserve">pre-clerkship </w:t>
      </w:r>
      <w:r w:rsidRPr="00677EC9">
        <w:rPr>
          <w:sz w:val="20"/>
          <w:szCs w:val="20"/>
        </w:rPr>
        <w:t xml:space="preserve">lecture halls, large group </w:t>
      </w:r>
      <w:r w:rsidR="00C80BA7">
        <w:rPr>
          <w:sz w:val="20"/>
          <w:szCs w:val="20"/>
        </w:rPr>
        <w:tab/>
      </w:r>
      <w:r w:rsidR="00C80BA7">
        <w:rPr>
          <w:sz w:val="20"/>
          <w:szCs w:val="20"/>
        </w:rPr>
        <w:tab/>
      </w:r>
      <w:r w:rsidR="00C80BA7" w:rsidRPr="00677EC9">
        <w:rPr>
          <w:sz w:val="20"/>
          <w:szCs w:val="20"/>
        </w:rPr>
        <w:t>a</w:t>
      </w:r>
      <w:r w:rsidR="00C80BA7" w:rsidRPr="00677EC9">
        <w:rPr>
          <w:sz w:val="20"/>
          <w:szCs w:val="20"/>
        </w:rPr>
        <w:tab/>
        <w:t>b</w:t>
      </w:r>
      <w:r w:rsidR="00C80BA7" w:rsidRPr="00677EC9">
        <w:rPr>
          <w:sz w:val="20"/>
          <w:szCs w:val="20"/>
        </w:rPr>
        <w:tab/>
        <w:t>c</w:t>
      </w:r>
      <w:r w:rsidR="00C80BA7" w:rsidRPr="00677EC9">
        <w:rPr>
          <w:sz w:val="20"/>
          <w:szCs w:val="20"/>
        </w:rPr>
        <w:tab/>
        <w:t>d</w:t>
      </w:r>
      <w:r w:rsidR="00C80BA7" w:rsidRPr="00677EC9">
        <w:rPr>
          <w:sz w:val="20"/>
          <w:szCs w:val="20"/>
        </w:rPr>
        <w:tab/>
        <w:t>N/A</w:t>
      </w:r>
      <w:r w:rsidR="00C80BA7">
        <w:rPr>
          <w:sz w:val="20"/>
          <w:szCs w:val="20"/>
        </w:rPr>
        <w:br/>
      </w:r>
      <w:r w:rsidRPr="00677EC9">
        <w:rPr>
          <w:sz w:val="20"/>
          <w:szCs w:val="20"/>
        </w:rPr>
        <w:t>classroom facilities</w:t>
      </w:r>
      <w:r w:rsidRPr="00677EC9">
        <w:rPr>
          <w:sz w:val="20"/>
          <w:szCs w:val="20"/>
        </w:rPr>
        <w:tab/>
      </w:r>
      <w:r w:rsidRPr="00677EC9">
        <w:rPr>
          <w:sz w:val="20"/>
          <w:szCs w:val="20"/>
        </w:rPr>
        <w:tab/>
      </w:r>
    </w:p>
    <w:p w14:paraId="5116C543" w14:textId="06E151DE" w:rsidR="0056062C" w:rsidRPr="00677EC9" w:rsidRDefault="0056062C" w:rsidP="00FD25D1">
      <w:pPr>
        <w:pStyle w:val="Default"/>
        <w:numPr>
          <w:ilvl w:val="0"/>
          <w:numId w:val="19"/>
        </w:numPr>
        <w:ind w:left="360"/>
        <w:rPr>
          <w:sz w:val="20"/>
          <w:szCs w:val="20"/>
        </w:rPr>
      </w:pPr>
      <w:r w:rsidRPr="00677EC9">
        <w:rPr>
          <w:sz w:val="20"/>
          <w:szCs w:val="20"/>
        </w:rPr>
        <w:t xml:space="preserve">Adequacy of </w:t>
      </w:r>
      <w:r w:rsidR="002D662D">
        <w:rPr>
          <w:sz w:val="20"/>
          <w:szCs w:val="20"/>
        </w:rPr>
        <w:t xml:space="preserve">pre-clerkship </w:t>
      </w:r>
      <w:r w:rsidRPr="00677EC9">
        <w:rPr>
          <w:sz w:val="20"/>
          <w:szCs w:val="20"/>
        </w:rPr>
        <w:t xml:space="preserve">small group teaching </w:t>
      </w:r>
      <w:r w:rsidR="00C80BA7">
        <w:rPr>
          <w:sz w:val="20"/>
          <w:szCs w:val="20"/>
        </w:rPr>
        <w:tab/>
      </w:r>
      <w:r w:rsidR="00C80BA7">
        <w:rPr>
          <w:sz w:val="20"/>
          <w:szCs w:val="20"/>
        </w:rPr>
        <w:tab/>
      </w:r>
      <w:r w:rsidR="00C80BA7">
        <w:rPr>
          <w:sz w:val="20"/>
          <w:szCs w:val="20"/>
        </w:rPr>
        <w:tab/>
      </w:r>
      <w:r w:rsidR="00C80BA7" w:rsidRPr="00677EC9">
        <w:rPr>
          <w:sz w:val="20"/>
          <w:szCs w:val="20"/>
        </w:rPr>
        <w:t>a</w:t>
      </w:r>
      <w:r w:rsidR="00C80BA7" w:rsidRPr="00677EC9">
        <w:rPr>
          <w:sz w:val="20"/>
          <w:szCs w:val="20"/>
        </w:rPr>
        <w:tab/>
        <w:t>b</w:t>
      </w:r>
      <w:r w:rsidR="00C80BA7" w:rsidRPr="00677EC9">
        <w:rPr>
          <w:sz w:val="20"/>
          <w:szCs w:val="20"/>
        </w:rPr>
        <w:tab/>
        <w:t>c</w:t>
      </w:r>
      <w:r w:rsidR="00C80BA7" w:rsidRPr="00677EC9">
        <w:rPr>
          <w:sz w:val="20"/>
          <w:szCs w:val="20"/>
        </w:rPr>
        <w:tab/>
        <w:t>d</w:t>
      </w:r>
      <w:r w:rsidR="00C80BA7" w:rsidRPr="00677EC9">
        <w:rPr>
          <w:sz w:val="20"/>
          <w:szCs w:val="20"/>
        </w:rPr>
        <w:tab/>
        <w:t>N/A</w:t>
      </w:r>
      <w:r w:rsidR="00C80BA7">
        <w:rPr>
          <w:sz w:val="20"/>
          <w:szCs w:val="20"/>
        </w:rPr>
        <w:br/>
      </w:r>
      <w:r w:rsidRPr="00677EC9">
        <w:rPr>
          <w:sz w:val="20"/>
          <w:szCs w:val="20"/>
        </w:rPr>
        <w:t>spaces on campus</w:t>
      </w:r>
      <w:r w:rsidRPr="00677EC9">
        <w:rPr>
          <w:sz w:val="20"/>
          <w:szCs w:val="20"/>
        </w:rPr>
        <w:tab/>
      </w:r>
    </w:p>
    <w:p w14:paraId="719A6E6F" w14:textId="25E36CA2" w:rsidR="00793695" w:rsidRDefault="0056062C" w:rsidP="00FD25D1">
      <w:pPr>
        <w:pStyle w:val="Default"/>
        <w:numPr>
          <w:ilvl w:val="0"/>
          <w:numId w:val="19"/>
        </w:numPr>
        <w:ind w:left="360"/>
        <w:rPr>
          <w:sz w:val="20"/>
          <w:szCs w:val="20"/>
        </w:rPr>
      </w:pPr>
      <w:bookmarkStart w:id="80" w:name="_Hlk5890990"/>
      <w:bookmarkStart w:id="81" w:name="_Hlk5885369"/>
      <w:r w:rsidRPr="00677EC9">
        <w:rPr>
          <w:sz w:val="20"/>
          <w:szCs w:val="20"/>
        </w:rPr>
        <w:t>Adequacy of educational/teaching spaces at hospitals</w:t>
      </w:r>
      <w:bookmarkEnd w:id="80"/>
      <w:r w:rsidR="00793695" w:rsidRPr="005378EC">
        <w:rPr>
          <w:b/>
          <w:bCs/>
          <w:sz w:val="22"/>
          <w:szCs w:val="22"/>
        </w:rPr>
        <w:t>*</w:t>
      </w:r>
      <w:r w:rsidRPr="00677EC9">
        <w:rPr>
          <w:sz w:val="20"/>
          <w:szCs w:val="20"/>
        </w:rPr>
        <w:tab/>
      </w:r>
      <w:r w:rsidRPr="00677EC9">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Pr="00677EC9">
        <w:rPr>
          <w:sz w:val="20"/>
          <w:szCs w:val="20"/>
        </w:rPr>
        <w:tab/>
        <w:t>N/A</w:t>
      </w:r>
    </w:p>
    <w:bookmarkEnd w:id="81"/>
    <w:p w14:paraId="4C8B8306" w14:textId="4DFCF03E" w:rsidR="0056062C" w:rsidRPr="00677EC9" w:rsidRDefault="0056062C" w:rsidP="00FD25D1">
      <w:pPr>
        <w:pStyle w:val="Default"/>
        <w:numPr>
          <w:ilvl w:val="0"/>
          <w:numId w:val="19"/>
        </w:numPr>
        <w:ind w:left="360"/>
        <w:rPr>
          <w:sz w:val="20"/>
          <w:szCs w:val="20"/>
        </w:rPr>
      </w:pPr>
      <w:r w:rsidRPr="00677EC9">
        <w:rPr>
          <w:sz w:val="20"/>
          <w:szCs w:val="20"/>
        </w:rPr>
        <w:t xml:space="preserve">Adequacy of student relaxation space </w:t>
      </w:r>
      <w:r w:rsidR="00DF5506">
        <w:rPr>
          <w:sz w:val="20"/>
          <w:szCs w:val="20"/>
        </w:rPr>
        <w:t>for pre-clerkship students</w:t>
      </w:r>
      <w:r w:rsidRPr="00677EC9">
        <w:rPr>
          <w:sz w:val="20"/>
          <w:szCs w:val="20"/>
        </w:rPr>
        <w:t xml:space="preserve"> </w:t>
      </w:r>
      <w:r w:rsidR="00890F90">
        <w:rPr>
          <w:sz w:val="20"/>
          <w:szCs w:val="20"/>
        </w:rPr>
        <w:tab/>
      </w:r>
      <w:r w:rsidR="00890F90" w:rsidRPr="00677EC9">
        <w:rPr>
          <w:sz w:val="20"/>
          <w:szCs w:val="20"/>
        </w:rPr>
        <w:t>a</w:t>
      </w:r>
      <w:r w:rsidR="00890F90" w:rsidRPr="00677EC9">
        <w:rPr>
          <w:sz w:val="20"/>
          <w:szCs w:val="20"/>
        </w:rPr>
        <w:tab/>
        <w:t>b</w:t>
      </w:r>
      <w:r w:rsidR="00890F90" w:rsidRPr="00677EC9">
        <w:rPr>
          <w:sz w:val="20"/>
          <w:szCs w:val="20"/>
        </w:rPr>
        <w:tab/>
        <w:t>c</w:t>
      </w:r>
      <w:r w:rsidR="00890F90" w:rsidRPr="00677EC9">
        <w:rPr>
          <w:sz w:val="20"/>
          <w:szCs w:val="20"/>
        </w:rPr>
        <w:tab/>
        <w:t>d</w:t>
      </w:r>
      <w:r w:rsidR="00890F90" w:rsidRPr="00677EC9">
        <w:rPr>
          <w:sz w:val="20"/>
          <w:szCs w:val="20"/>
        </w:rPr>
        <w:tab/>
        <w:t>N/A</w:t>
      </w:r>
    </w:p>
    <w:p w14:paraId="1F2E49D5" w14:textId="7B9947D9" w:rsidR="0056062C" w:rsidRPr="00677EC9" w:rsidRDefault="0056062C" w:rsidP="00FD25D1">
      <w:pPr>
        <w:pStyle w:val="Default"/>
        <w:ind w:left="360"/>
        <w:rPr>
          <w:sz w:val="20"/>
          <w:szCs w:val="20"/>
        </w:rPr>
      </w:pPr>
      <w:r w:rsidRPr="00677EC9">
        <w:rPr>
          <w:sz w:val="20"/>
          <w:szCs w:val="20"/>
        </w:rPr>
        <w:t>campus</w:t>
      </w:r>
      <w:r w:rsidRPr="00677EC9">
        <w:rPr>
          <w:sz w:val="20"/>
          <w:szCs w:val="20"/>
        </w:rPr>
        <w:tab/>
      </w:r>
      <w:r w:rsidRPr="00677EC9">
        <w:rPr>
          <w:sz w:val="20"/>
          <w:szCs w:val="20"/>
        </w:rPr>
        <w:tab/>
      </w:r>
    </w:p>
    <w:p w14:paraId="4DD34340" w14:textId="0D0E5E89" w:rsidR="0056062C" w:rsidRPr="00677EC9" w:rsidRDefault="0056062C" w:rsidP="00FD25D1">
      <w:pPr>
        <w:pStyle w:val="Default"/>
        <w:numPr>
          <w:ilvl w:val="0"/>
          <w:numId w:val="19"/>
        </w:numPr>
        <w:ind w:left="360"/>
        <w:rPr>
          <w:sz w:val="20"/>
          <w:szCs w:val="20"/>
        </w:rPr>
      </w:pPr>
      <w:r w:rsidRPr="00677EC9">
        <w:rPr>
          <w:sz w:val="20"/>
          <w:szCs w:val="20"/>
        </w:rPr>
        <w:t xml:space="preserve">Adequacy of study space </w:t>
      </w:r>
      <w:r w:rsidR="00DF5506">
        <w:rPr>
          <w:sz w:val="20"/>
          <w:szCs w:val="20"/>
        </w:rPr>
        <w:t>for pre-clerkship students</w:t>
      </w:r>
      <w:r w:rsidRPr="00677EC9">
        <w:rPr>
          <w:sz w:val="20"/>
          <w:szCs w:val="20"/>
        </w:rPr>
        <w:tab/>
      </w:r>
      <w:r w:rsidR="00C80BA7">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Pr="00677EC9">
        <w:rPr>
          <w:sz w:val="20"/>
          <w:szCs w:val="20"/>
        </w:rPr>
        <w:tab/>
        <w:t>N/A</w:t>
      </w:r>
    </w:p>
    <w:p w14:paraId="3CC7C40B" w14:textId="6A4EC18F" w:rsidR="0056062C" w:rsidRPr="00677EC9" w:rsidRDefault="0056062C" w:rsidP="00FD25D1">
      <w:pPr>
        <w:pStyle w:val="Default"/>
        <w:numPr>
          <w:ilvl w:val="0"/>
          <w:numId w:val="19"/>
        </w:numPr>
        <w:ind w:left="360"/>
        <w:rPr>
          <w:sz w:val="20"/>
          <w:szCs w:val="20"/>
        </w:rPr>
      </w:pPr>
      <w:bookmarkStart w:id="82" w:name="_Hlk5891093"/>
      <w:r w:rsidRPr="00677EC9">
        <w:rPr>
          <w:sz w:val="20"/>
          <w:szCs w:val="20"/>
        </w:rPr>
        <w:lastRenderedPageBreak/>
        <w:t>Adequacy of study space at hospitals/clinical sites</w:t>
      </w:r>
      <w:bookmarkEnd w:id="82"/>
      <w:r w:rsidR="00793695" w:rsidRPr="00793695">
        <w:rPr>
          <w:sz w:val="22"/>
          <w:szCs w:val="22"/>
        </w:rPr>
        <w:t>*</w:t>
      </w:r>
      <w:r w:rsidRPr="00677EC9">
        <w:rPr>
          <w:sz w:val="20"/>
          <w:szCs w:val="20"/>
        </w:rPr>
        <w:tab/>
      </w:r>
      <w:r w:rsidR="00890F90">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Pr="00677EC9">
        <w:rPr>
          <w:sz w:val="20"/>
          <w:szCs w:val="20"/>
        </w:rPr>
        <w:tab/>
        <w:t>N/A</w:t>
      </w:r>
    </w:p>
    <w:p w14:paraId="06B84BD7" w14:textId="6A64689B" w:rsidR="0056062C" w:rsidRPr="00890F90" w:rsidRDefault="0056062C" w:rsidP="00FD25D1">
      <w:pPr>
        <w:pStyle w:val="Default"/>
        <w:numPr>
          <w:ilvl w:val="0"/>
          <w:numId w:val="19"/>
        </w:numPr>
        <w:ind w:left="360"/>
        <w:rPr>
          <w:sz w:val="20"/>
          <w:szCs w:val="20"/>
        </w:rPr>
      </w:pPr>
      <w:r w:rsidRPr="00677EC9">
        <w:rPr>
          <w:sz w:val="20"/>
          <w:szCs w:val="20"/>
        </w:rPr>
        <w:t>A</w:t>
      </w:r>
      <w:r w:rsidR="00784C6A">
        <w:rPr>
          <w:sz w:val="20"/>
          <w:szCs w:val="20"/>
        </w:rPr>
        <w:t>dequacy of</w:t>
      </w:r>
      <w:r w:rsidRPr="00677EC9">
        <w:rPr>
          <w:sz w:val="20"/>
          <w:szCs w:val="20"/>
        </w:rPr>
        <w:t xml:space="preserve"> secure storage space for </w:t>
      </w:r>
      <w:r w:rsidR="00554EA6">
        <w:rPr>
          <w:sz w:val="20"/>
          <w:szCs w:val="20"/>
        </w:rPr>
        <w:t xml:space="preserve">pre-clerkship </w:t>
      </w:r>
      <w:r w:rsidR="00890F90">
        <w:rPr>
          <w:sz w:val="20"/>
          <w:szCs w:val="20"/>
        </w:rPr>
        <w:tab/>
      </w:r>
      <w:r w:rsidR="00890F90">
        <w:rPr>
          <w:sz w:val="20"/>
          <w:szCs w:val="20"/>
        </w:rPr>
        <w:tab/>
      </w:r>
      <w:r w:rsidR="00890F90" w:rsidRPr="00677EC9">
        <w:rPr>
          <w:sz w:val="20"/>
          <w:szCs w:val="20"/>
        </w:rPr>
        <w:t>a</w:t>
      </w:r>
      <w:r w:rsidR="00890F90" w:rsidRPr="00677EC9">
        <w:rPr>
          <w:sz w:val="20"/>
          <w:szCs w:val="20"/>
        </w:rPr>
        <w:tab/>
        <w:t>b</w:t>
      </w:r>
      <w:r w:rsidR="00890F90" w:rsidRPr="00677EC9">
        <w:rPr>
          <w:sz w:val="20"/>
          <w:szCs w:val="20"/>
        </w:rPr>
        <w:tab/>
        <w:t>c</w:t>
      </w:r>
      <w:r w:rsidR="00890F90" w:rsidRPr="00677EC9">
        <w:rPr>
          <w:sz w:val="20"/>
          <w:szCs w:val="20"/>
        </w:rPr>
        <w:tab/>
        <w:t>d</w:t>
      </w:r>
      <w:r w:rsidR="00890F90" w:rsidRPr="00677EC9">
        <w:rPr>
          <w:sz w:val="20"/>
          <w:szCs w:val="20"/>
        </w:rPr>
        <w:tab/>
        <w:t>N/A</w:t>
      </w:r>
      <w:r w:rsidR="00890F90">
        <w:rPr>
          <w:sz w:val="20"/>
          <w:szCs w:val="20"/>
        </w:rPr>
        <w:br/>
      </w:r>
      <w:r w:rsidR="00554EA6">
        <w:rPr>
          <w:sz w:val="20"/>
          <w:szCs w:val="20"/>
        </w:rPr>
        <w:t>students’</w:t>
      </w:r>
      <w:r w:rsidR="003A7C94">
        <w:rPr>
          <w:sz w:val="20"/>
          <w:szCs w:val="20"/>
        </w:rPr>
        <w:t xml:space="preserve"> </w:t>
      </w:r>
      <w:r w:rsidR="00AB2834">
        <w:rPr>
          <w:sz w:val="20"/>
          <w:szCs w:val="20"/>
        </w:rPr>
        <w:t xml:space="preserve">personal </w:t>
      </w:r>
      <w:r w:rsidR="003A7C94">
        <w:rPr>
          <w:sz w:val="20"/>
          <w:szCs w:val="20"/>
        </w:rPr>
        <w:t>belongings</w:t>
      </w:r>
      <w:r w:rsidRPr="00677EC9">
        <w:rPr>
          <w:sz w:val="20"/>
          <w:szCs w:val="20"/>
        </w:rPr>
        <w:t xml:space="preserve"> </w:t>
      </w:r>
    </w:p>
    <w:p w14:paraId="67423119" w14:textId="19CDE9E7" w:rsidR="0056062C" w:rsidRPr="00677EC9" w:rsidRDefault="0056062C" w:rsidP="00FD25D1">
      <w:pPr>
        <w:pStyle w:val="Default"/>
        <w:numPr>
          <w:ilvl w:val="0"/>
          <w:numId w:val="19"/>
        </w:numPr>
        <w:ind w:left="360"/>
        <w:rPr>
          <w:sz w:val="20"/>
          <w:szCs w:val="20"/>
        </w:rPr>
      </w:pPr>
      <w:bookmarkStart w:id="83" w:name="_Hlk5891127"/>
      <w:r w:rsidRPr="00677EC9">
        <w:rPr>
          <w:sz w:val="20"/>
          <w:szCs w:val="20"/>
        </w:rPr>
        <w:t>A</w:t>
      </w:r>
      <w:r w:rsidR="001378DB">
        <w:rPr>
          <w:sz w:val="20"/>
          <w:szCs w:val="20"/>
        </w:rPr>
        <w:t>dequacy of</w:t>
      </w:r>
      <w:r w:rsidRPr="00677EC9">
        <w:rPr>
          <w:sz w:val="20"/>
          <w:szCs w:val="20"/>
        </w:rPr>
        <w:t xml:space="preserve"> secure storage space for personal belongings at </w:t>
      </w:r>
      <w:r w:rsidR="00890F90">
        <w:rPr>
          <w:sz w:val="20"/>
          <w:szCs w:val="20"/>
        </w:rPr>
        <w:tab/>
      </w:r>
      <w:r w:rsidR="00890F90" w:rsidRPr="00677EC9">
        <w:rPr>
          <w:sz w:val="20"/>
          <w:szCs w:val="20"/>
        </w:rPr>
        <w:t>a</w:t>
      </w:r>
      <w:r w:rsidR="00890F90" w:rsidRPr="00677EC9">
        <w:rPr>
          <w:sz w:val="20"/>
          <w:szCs w:val="20"/>
        </w:rPr>
        <w:tab/>
        <w:t>b</w:t>
      </w:r>
      <w:r w:rsidR="00890F90" w:rsidRPr="00677EC9">
        <w:rPr>
          <w:sz w:val="20"/>
          <w:szCs w:val="20"/>
        </w:rPr>
        <w:tab/>
        <w:t>c</w:t>
      </w:r>
      <w:r w:rsidR="00890F90" w:rsidRPr="00677EC9">
        <w:rPr>
          <w:sz w:val="20"/>
          <w:szCs w:val="20"/>
        </w:rPr>
        <w:tab/>
        <w:t>d</w:t>
      </w:r>
      <w:r w:rsidR="00890F90" w:rsidRPr="00677EC9">
        <w:rPr>
          <w:sz w:val="20"/>
          <w:szCs w:val="20"/>
        </w:rPr>
        <w:tab/>
        <w:t>N/A</w:t>
      </w:r>
    </w:p>
    <w:p w14:paraId="19224CB0" w14:textId="0B92FDE4" w:rsidR="00CA6BC8" w:rsidRDefault="0056062C" w:rsidP="00FD25D1">
      <w:pPr>
        <w:pStyle w:val="Default"/>
        <w:ind w:left="360"/>
        <w:rPr>
          <w:sz w:val="20"/>
          <w:szCs w:val="20"/>
        </w:rPr>
      </w:pPr>
      <w:r w:rsidRPr="00677EC9">
        <w:rPr>
          <w:sz w:val="20"/>
          <w:szCs w:val="20"/>
        </w:rPr>
        <w:t>hospitals/clinical sites</w:t>
      </w:r>
      <w:r w:rsidR="00793695" w:rsidRPr="00793695">
        <w:rPr>
          <w:sz w:val="20"/>
          <w:szCs w:val="20"/>
        </w:rPr>
        <w:t>*</w:t>
      </w:r>
      <w:bookmarkEnd w:id="83"/>
    </w:p>
    <w:p w14:paraId="25216183" w14:textId="5BB784BA" w:rsidR="00CA6BC8" w:rsidRPr="00677EC9" w:rsidRDefault="00CA6BC8" w:rsidP="00FD25D1">
      <w:pPr>
        <w:pStyle w:val="Default"/>
        <w:numPr>
          <w:ilvl w:val="0"/>
          <w:numId w:val="19"/>
        </w:numPr>
        <w:ind w:left="360"/>
        <w:rPr>
          <w:sz w:val="20"/>
          <w:szCs w:val="20"/>
        </w:rPr>
      </w:pPr>
      <w:r>
        <w:rPr>
          <w:sz w:val="20"/>
          <w:szCs w:val="20"/>
        </w:rPr>
        <w:t>Adequacy of relaxation space at hospitals/clinical sites</w:t>
      </w:r>
      <w:r w:rsidR="00793695" w:rsidRPr="006F2A26">
        <w:rPr>
          <w:b/>
          <w:bCs/>
          <w:sz w:val="22"/>
          <w:szCs w:val="22"/>
        </w:rPr>
        <w:t>*</w:t>
      </w:r>
      <w:r>
        <w:rPr>
          <w:sz w:val="20"/>
          <w:szCs w:val="20"/>
        </w:rPr>
        <w:tab/>
      </w:r>
      <w:r>
        <w:rPr>
          <w:sz w:val="20"/>
          <w:szCs w:val="20"/>
        </w:rPr>
        <w:tab/>
        <w:t>a</w:t>
      </w:r>
      <w:r>
        <w:rPr>
          <w:sz w:val="20"/>
          <w:szCs w:val="20"/>
        </w:rPr>
        <w:tab/>
        <w:t>b</w:t>
      </w:r>
      <w:r>
        <w:rPr>
          <w:sz w:val="20"/>
          <w:szCs w:val="20"/>
        </w:rPr>
        <w:tab/>
        <w:t>c</w:t>
      </w:r>
      <w:r>
        <w:rPr>
          <w:sz w:val="20"/>
          <w:szCs w:val="20"/>
        </w:rPr>
        <w:tab/>
      </w:r>
      <w:r w:rsidR="005378EC">
        <w:rPr>
          <w:sz w:val="20"/>
          <w:szCs w:val="20"/>
        </w:rPr>
        <w:t>d</w:t>
      </w:r>
      <w:r>
        <w:rPr>
          <w:sz w:val="20"/>
          <w:szCs w:val="20"/>
        </w:rPr>
        <w:tab/>
        <w:t>N/A</w:t>
      </w:r>
    </w:p>
    <w:p w14:paraId="62443671" w14:textId="1ACCCCDE" w:rsidR="0056062C" w:rsidRDefault="00C757FC" w:rsidP="00FD25D1">
      <w:pPr>
        <w:pStyle w:val="Default"/>
        <w:numPr>
          <w:ilvl w:val="0"/>
          <w:numId w:val="19"/>
        </w:numPr>
        <w:ind w:left="360"/>
        <w:rPr>
          <w:sz w:val="20"/>
          <w:szCs w:val="20"/>
        </w:rPr>
      </w:pPr>
      <w:r>
        <w:rPr>
          <w:sz w:val="20"/>
          <w:szCs w:val="20"/>
        </w:rPr>
        <w:t>A</w:t>
      </w:r>
      <w:r w:rsidR="00BA7349">
        <w:rPr>
          <w:sz w:val="20"/>
          <w:szCs w:val="20"/>
        </w:rPr>
        <w:t xml:space="preserve">ccess to research </w:t>
      </w:r>
      <w:r w:rsidR="0056062C" w:rsidRPr="00677EC9">
        <w:rPr>
          <w:sz w:val="20"/>
          <w:szCs w:val="20"/>
        </w:rPr>
        <w:t>opportunities</w:t>
      </w:r>
      <w:r w:rsidR="00BA7349">
        <w:rPr>
          <w:sz w:val="20"/>
          <w:szCs w:val="20"/>
        </w:rPr>
        <w:tab/>
      </w:r>
      <w:r w:rsidR="00BA7349">
        <w:rPr>
          <w:sz w:val="20"/>
          <w:szCs w:val="20"/>
        </w:rPr>
        <w:tab/>
      </w:r>
      <w:r w:rsidR="0056062C" w:rsidRPr="00677EC9">
        <w:rPr>
          <w:sz w:val="20"/>
          <w:szCs w:val="20"/>
        </w:rPr>
        <w:tab/>
      </w:r>
      <w:r w:rsidR="0056062C" w:rsidRPr="00677EC9">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0056062C" w:rsidRPr="00677EC9">
        <w:rPr>
          <w:sz w:val="20"/>
          <w:szCs w:val="20"/>
        </w:rPr>
        <w:tab/>
        <w:t>N/A</w:t>
      </w:r>
    </w:p>
    <w:p w14:paraId="2BEE47E3" w14:textId="2E30AAF4" w:rsidR="00BA7349" w:rsidRPr="00677EC9" w:rsidRDefault="00BA7349" w:rsidP="00FD25D1">
      <w:pPr>
        <w:pStyle w:val="Default"/>
        <w:numPr>
          <w:ilvl w:val="0"/>
          <w:numId w:val="19"/>
        </w:numPr>
        <w:ind w:left="360"/>
        <w:rPr>
          <w:sz w:val="20"/>
          <w:szCs w:val="20"/>
        </w:rPr>
      </w:pPr>
      <w:r>
        <w:rPr>
          <w:sz w:val="20"/>
          <w:szCs w:val="20"/>
        </w:rPr>
        <w:t>Support for participation in research</w:t>
      </w:r>
      <w:r>
        <w:rPr>
          <w:sz w:val="20"/>
          <w:szCs w:val="20"/>
        </w:rPr>
        <w:tab/>
      </w:r>
      <w:r>
        <w:rPr>
          <w:sz w:val="20"/>
          <w:szCs w:val="20"/>
        </w:rPr>
        <w:tab/>
      </w:r>
      <w:r>
        <w:rPr>
          <w:sz w:val="20"/>
          <w:szCs w:val="20"/>
        </w:rPr>
        <w:tab/>
      </w:r>
      <w:r>
        <w:rPr>
          <w:sz w:val="20"/>
          <w:szCs w:val="20"/>
        </w:rPr>
        <w:tab/>
        <w:t>a</w:t>
      </w:r>
      <w:r>
        <w:rPr>
          <w:sz w:val="20"/>
          <w:szCs w:val="20"/>
        </w:rPr>
        <w:tab/>
        <w:t>b</w:t>
      </w:r>
      <w:r>
        <w:rPr>
          <w:sz w:val="20"/>
          <w:szCs w:val="20"/>
        </w:rPr>
        <w:tab/>
        <w:t>c</w:t>
      </w:r>
      <w:r>
        <w:rPr>
          <w:sz w:val="20"/>
          <w:szCs w:val="20"/>
        </w:rPr>
        <w:tab/>
      </w:r>
      <w:r w:rsidR="005378EC">
        <w:rPr>
          <w:sz w:val="20"/>
          <w:szCs w:val="20"/>
        </w:rPr>
        <w:t>d</w:t>
      </w:r>
      <w:r>
        <w:rPr>
          <w:sz w:val="20"/>
          <w:szCs w:val="20"/>
        </w:rPr>
        <w:tab/>
        <w:t>N/A</w:t>
      </w:r>
    </w:p>
    <w:p w14:paraId="6DE989CE" w14:textId="245FCB35" w:rsidR="0056062C" w:rsidRPr="0072756B" w:rsidRDefault="0056062C" w:rsidP="00FD25D1">
      <w:pPr>
        <w:pStyle w:val="Default"/>
        <w:numPr>
          <w:ilvl w:val="0"/>
          <w:numId w:val="19"/>
        </w:numPr>
        <w:ind w:left="360"/>
        <w:rPr>
          <w:sz w:val="20"/>
          <w:szCs w:val="20"/>
        </w:rPr>
      </w:pPr>
      <w:bookmarkStart w:id="84" w:name="_Hlk5891208"/>
      <w:r w:rsidRPr="00677EC9">
        <w:rPr>
          <w:sz w:val="20"/>
          <w:szCs w:val="20"/>
        </w:rPr>
        <w:t>Access to service learning/community service opportunities</w:t>
      </w:r>
      <w:bookmarkEnd w:id="84"/>
      <w:r w:rsidRPr="00677EC9">
        <w:rPr>
          <w:sz w:val="20"/>
          <w:szCs w:val="20"/>
        </w:rPr>
        <w:tab/>
      </w:r>
      <w:r w:rsidR="00F07940" w:rsidRPr="00677EC9">
        <w:rPr>
          <w:sz w:val="20"/>
          <w:szCs w:val="20"/>
        </w:rPr>
        <w:t>a</w:t>
      </w:r>
      <w:r w:rsidR="00F07940" w:rsidRPr="00677EC9">
        <w:rPr>
          <w:sz w:val="20"/>
          <w:szCs w:val="20"/>
        </w:rPr>
        <w:tab/>
        <w:t>b</w:t>
      </w:r>
      <w:r w:rsidR="00F07940" w:rsidRPr="00677EC9">
        <w:rPr>
          <w:sz w:val="20"/>
          <w:szCs w:val="20"/>
        </w:rPr>
        <w:tab/>
        <w:t>c</w:t>
      </w:r>
      <w:r w:rsidR="00F07940" w:rsidRPr="00677EC9">
        <w:rPr>
          <w:sz w:val="20"/>
          <w:szCs w:val="20"/>
        </w:rPr>
        <w:tab/>
        <w:t>d</w:t>
      </w:r>
      <w:r w:rsidRPr="00677EC9">
        <w:rPr>
          <w:sz w:val="20"/>
          <w:szCs w:val="20"/>
        </w:rPr>
        <w:tab/>
      </w:r>
      <w:r w:rsidRPr="0072756B">
        <w:rPr>
          <w:sz w:val="20"/>
          <w:szCs w:val="20"/>
        </w:rPr>
        <w:t>N</w:t>
      </w:r>
      <w:r>
        <w:rPr>
          <w:sz w:val="20"/>
          <w:szCs w:val="20"/>
        </w:rPr>
        <w:t>/</w:t>
      </w:r>
      <w:r w:rsidRPr="0072756B">
        <w:rPr>
          <w:sz w:val="20"/>
          <w:szCs w:val="20"/>
        </w:rPr>
        <w:t>A</w:t>
      </w:r>
    </w:p>
    <w:p w14:paraId="2ACD0970" w14:textId="77777777" w:rsidR="00BA7349" w:rsidRDefault="00BA7349" w:rsidP="00FD25D1">
      <w:pPr>
        <w:pStyle w:val="Default"/>
        <w:ind w:hanging="360"/>
        <w:rPr>
          <w:b/>
          <w:sz w:val="20"/>
          <w:szCs w:val="20"/>
        </w:rPr>
      </w:pPr>
      <w:bookmarkStart w:id="85" w:name="_Hlk5891403"/>
    </w:p>
    <w:p w14:paraId="3B711C7D" w14:textId="5A3B2A27" w:rsidR="0056062C" w:rsidRPr="0072756B" w:rsidRDefault="0056062C" w:rsidP="00FD25D1">
      <w:pPr>
        <w:pStyle w:val="Default"/>
        <w:rPr>
          <w:sz w:val="20"/>
          <w:szCs w:val="20"/>
        </w:rPr>
      </w:pPr>
      <w:r w:rsidRPr="0072756B">
        <w:rPr>
          <w:b/>
          <w:sz w:val="20"/>
          <w:szCs w:val="20"/>
        </w:rPr>
        <w:t>LIBRARY AND INFORMATION RESOURCES</w:t>
      </w:r>
    </w:p>
    <w:p w14:paraId="7D5EC046" w14:textId="77777777" w:rsidR="0056062C" w:rsidRPr="0072756B" w:rsidRDefault="0056062C" w:rsidP="00FD25D1">
      <w:pPr>
        <w:pStyle w:val="Default"/>
        <w:ind w:hanging="360"/>
        <w:rPr>
          <w:sz w:val="20"/>
          <w:szCs w:val="20"/>
        </w:rPr>
      </w:pPr>
    </w:p>
    <w:p w14:paraId="3703279B" w14:textId="0920D311" w:rsidR="0056062C" w:rsidRDefault="00174C18" w:rsidP="00FD25D1">
      <w:pPr>
        <w:pStyle w:val="Default"/>
        <w:numPr>
          <w:ilvl w:val="0"/>
          <w:numId w:val="19"/>
        </w:numPr>
        <w:ind w:left="360"/>
        <w:rPr>
          <w:sz w:val="20"/>
          <w:szCs w:val="20"/>
        </w:rPr>
      </w:pPr>
      <w:r>
        <w:rPr>
          <w:sz w:val="20"/>
          <w:szCs w:val="20"/>
        </w:rPr>
        <w:t>A</w:t>
      </w:r>
      <w:r w:rsidR="0056062C" w:rsidRPr="0072756B">
        <w:rPr>
          <w:sz w:val="20"/>
          <w:szCs w:val="20"/>
        </w:rPr>
        <w:t>ccess to library resources and holdings</w:t>
      </w:r>
      <w:r w:rsidR="0056062C" w:rsidRPr="0072756B">
        <w:rPr>
          <w:sz w:val="20"/>
          <w:szCs w:val="20"/>
        </w:rPr>
        <w:tab/>
      </w:r>
      <w:r w:rsidR="0056062C" w:rsidRPr="0072756B">
        <w:rPr>
          <w:sz w:val="20"/>
          <w:szCs w:val="20"/>
        </w:rPr>
        <w:tab/>
      </w:r>
      <w:r w:rsidR="0056062C" w:rsidRPr="0072756B">
        <w:rPr>
          <w:sz w:val="20"/>
          <w:szCs w:val="20"/>
        </w:rPr>
        <w:tab/>
      </w:r>
      <w:r w:rsidR="002048D6">
        <w:rPr>
          <w:sz w:val="20"/>
          <w:szCs w:val="20"/>
        </w:rPr>
        <w:tab/>
      </w:r>
      <w:r w:rsidR="00E3700F">
        <w:rPr>
          <w:sz w:val="20"/>
          <w:szCs w:val="20"/>
        </w:rPr>
        <w:t>a</w:t>
      </w:r>
      <w:r w:rsidR="00E3700F">
        <w:rPr>
          <w:sz w:val="20"/>
          <w:szCs w:val="20"/>
        </w:rPr>
        <w:tab/>
        <w:t>b</w:t>
      </w:r>
      <w:r w:rsidR="00E3700F">
        <w:rPr>
          <w:sz w:val="20"/>
          <w:szCs w:val="20"/>
        </w:rPr>
        <w:tab/>
        <w:t>c</w:t>
      </w:r>
      <w:r w:rsidR="00E3700F">
        <w:rPr>
          <w:sz w:val="20"/>
          <w:szCs w:val="20"/>
        </w:rPr>
        <w:tab/>
      </w:r>
      <w:r w:rsidR="005378EC">
        <w:rPr>
          <w:sz w:val="20"/>
          <w:szCs w:val="20"/>
        </w:rPr>
        <w:t>d</w:t>
      </w:r>
      <w:r w:rsidR="0056062C" w:rsidRPr="0072756B">
        <w:rPr>
          <w:sz w:val="20"/>
          <w:szCs w:val="20"/>
        </w:rPr>
        <w:tab/>
        <w:t>N</w:t>
      </w:r>
      <w:r w:rsidR="0056062C">
        <w:rPr>
          <w:sz w:val="20"/>
          <w:szCs w:val="20"/>
        </w:rPr>
        <w:t>/</w:t>
      </w:r>
      <w:r w:rsidR="0056062C" w:rsidRPr="0072756B">
        <w:rPr>
          <w:sz w:val="20"/>
          <w:szCs w:val="20"/>
        </w:rPr>
        <w:t>A</w:t>
      </w:r>
    </w:p>
    <w:p w14:paraId="0F1327A0" w14:textId="6D57AB99" w:rsidR="0056062C" w:rsidRPr="0072756B" w:rsidRDefault="0056062C" w:rsidP="00FD25D1">
      <w:pPr>
        <w:pStyle w:val="Default"/>
        <w:numPr>
          <w:ilvl w:val="0"/>
          <w:numId w:val="19"/>
        </w:numPr>
        <w:ind w:left="360"/>
        <w:rPr>
          <w:sz w:val="20"/>
          <w:szCs w:val="20"/>
        </w:rPr>
      </w:pPr>
      <w:r w:rsidRPr="0072756B">
        <w:rPr>
          <w:sz w:val="20"/>
          <w:szCs w:val="20"/>
        </w:rPr>
        <w:t>Quality of library support and services</w:t>
      </w:r>
      <w:r w:rsidRPr="0072756B">
        <w:rPr>
          <w:sz w:val="20"/>
          <w:szCs w:val="20"/>
        </w:rPr>
        <w:tab/>
      </w:r>
      <w:r w:rsidRPr="0072756B">
        <w:rPr>
          <w:sz w:val="20"/>
          <w:szCs w:val="20"/>
        </w:rPr>
        <w:tab/>
      </w:r>
      <w:r w:rsidRPr="0072756B">
        <w:rPr>
          <w:sz w:val="20"/>
          <w:szCs w:val="20"/>
        </w:rPr>
        <w:tab/>
      </w:r>
      <w:r w:rsidRPr="0072756B">
        <w:rPr>
          <w:sz w:val="20"/>
          <w:szCs w:val="20"/>
        </w:rPr>
        <w:tab/>
      </w:r>
      <w:r w:rsidR="00E3700F">
        <w:rPr>
          <w:sz w:val="20"/>
          <w:szCs w:val="20"/>
        </w:rPr>
        <w:t>a</w:t>
      </w:r>
      <w:r w:rsidR="00E3700F">
        <w:rPr>
          <w:sz w:val="20"/>
          <w:szCs w:val="20"/>
        </w:rPr>
        <w:tab/>
        <w:t>b</w:t>
      </w:r>
      <w:r w:rsidR="00E3700F">
        <w:rPr>
          <w:sz w:val="20"/>
          <w:szCs w:val="20"/>
        </w:rPr>
        <w:tab/>
        <w:t>c</w:t>
      </w:r>
      <w:r w:rsidR="00E3700F">
        <w:rPr>
          <w:sz w:val="20"/>
          <w:szCs w:val="20"/>
        </w:rPr>
        <w:tab/>
      </w:r>
      <w:r w:rsidR="005378EC">
        <w:rPr>
          <w:sz w:val="20"/>
          <w:szCs w:val="20"/>
        </w:rPr>
        <w:t>d</w:t>
      </w:r>
      <w:r w:rsidRPr="0072756B">
        <w:rPr>
          <w:sz w:val="20"/>
          <w:szCs w:val="20"/>
        </w:rPr>
        <w:tab/>
        <w:t>N</w:t>
      </w:r>
      <w:r>
        <w:rPr>
          <w:sz w:val="20"/>
          <w:szCs w:val="20"/>
        </w:rPr>
        <w:t>/</w:t>
      </w:r>
      <w:r w:rsidRPr="0072756B">
        <w:rPr>
          <w:sz w:val="20"/>
          <w:szCs w:val="20"/>
        </w:rPr>
        <w:t>A</w:t>
      </w:r>
    </w:p>
    <w:p w14:paraId="6CE3CF15" w14:textId="4B4DE7DA" w:rsidR="0056062C" w:rsidRPr="0072756B" w:rsidRDefault="00174C18" w:rsidP="00FD25D1">
      <w:pPr>
        <w:pStyle w:val="Default"/>
        <w:numPr>
          <w:ilvl w:val="0"/>
          <w:numId w:val="19"/>
        </w:numPr>
        <w:ind w:left="360"/>
        <w:rPr>
          <w:sz w:val="20"/>
          <w:szCs w:val="20"/>
        </w:rPr>
      </w:pPr>
      <w:r>
        <w:rPr>
          <w:sz w:val="20"/>
          <w:szCs w:val="20"/>
        </w:rPr>
        <w:t>A</w:t>
      </w:r>
      <w:r w:rsidR="00BA7349">
        <w:rPr>
          <w:sz w:val="20"/>
          <w:szCs w:val="20"/>
        </w:rPr>
        <w:t>ccess to technology support</w:t>
      </w:r>
      <w:r w:rsidR="00BA7349">
        <w:rPr>
          <w:sz w:val="20"/>
          <w:szCs w:val="20"/>
        </w:rPr>
        <w:tab/>
      </w:r>
      <w:r w:rsidR="0056062C" w:rsidRPr="0072756B">
        <w:rPr>
          <w:sz w:val="20"/>
          <w:szCs w:val="20"/>
        </w:rPr>
        <w:tab/>
      </w:r>
      <w:r w:rsidR="0056062C" w:rsidRPr="0072756B">
        <w:rPr>
          <w:sz w:val="20"/>
          <w:szCs w:val="20"/>
        </w:rPr>
        <w:tab/>
      </w:r>
      <w:r w:rsidR="0056062C" w:rsidRPr="0072756B">
        <w:rPr>
          <w:sz w:val="20"/>
          <w:szCs w:val="20"/>
        </w:rPr>
        <w:tab/>
      </w:r>
      <w:r w:rsidR="002048D6">
        <w:rPr>
          <w:sz w:val="20"/>
          <w:szCs w:val="20"/>
        </w:rPr>
        <w:tab/>
      </w:r>
      <w:r w:rsidR="00E3700F">
        <w:rPr>
          <w:sz w:val="20"/>
          <w:szCs w:val="20"/>
        </w:rPr>
        <w:t>a</w:t>
      </w:r>
      <w:r w:rsidR="00E3700F">
        <w:rPr>
          <w:sz w:val="20"/>
          <w:szCs w:val="20"/>
        </w:rPr>
        <w:tab/>
        <w:t>b</w:t>
      </w:r>
      <w:r w:rsidR="00E3700F">
        <w:rPr>
          <w:sz w:val="20"/>
          <w:szCs w:val="20"/>
        </w:rPr>
        <w:tab/>
        <w:t>c</w:t>
      </w:r>
      <w:r w:rsidR="00E3700F">
        <w:rPr>
          <w:sz w:val="20"/>
          <w:szCs w:val="20"/>
        </w:rPr>
        <w:tab/>
      </w:r>
      <w:r w:rsidR="005378EC">
        <w:rPr>
          <w:sz w:val="20"/>
          <w:szCs w:val="20"/>
        </w:rPr>
        <w:t>d</w:t>
      </w:r>
      <w:r w:rsidR="0056062C" w:rsidRPr="0072756B">
        <w:rPr>
          <w:sz w:val="20"/>
          <w:szCs w:val="20"/>
        </w:rPr>
        <w:tab/>
        <w:t>N</w:t>
      </w:r>
      <w:r w:rsidR="0056062C">
        <w:rPr>
          <w:sz w:val="20"/>
          <w:szCs w:val="20"/>
        </w:rPr>
        <w:t>/</w:t>
      </w:r>
      <w:r w:rsidR="0056062C" w:rsidRPr="0072756B">
        <w:rPr>
          <w:sz w:val="20"/>
          <w:szCs w:val="20"/>
        </w:rPr>
        <w:t>A</w:t>
      </w:r>
    </w:p>
    <w:p w14:paraId="7A8C4E0A" w14:textId="6F5B5005" w:rsidR="0056062C" w:rsidRPr="0072756B" w:rsidRDefault="00BA7349" w:rsidP="00FD25D1">
      <w:pPr>
        <w:pStyle w:val="Default"/>
        <w:numPr>
          <w:ilvl w:val="0"/>
          <w:numId w:val="19"/>
        </w:numPr>
        <w:ind w:left="360"/>
        <w:rPr>
          <w:sz w:val="20"/>
          <w:szCs w:val="20"/>
        </w:rPr>
      </w:pPr>
      <w:r>
        <w:rPr>
          <w:sz w:val="20"/>
          <w:szCs w:val="20"/>
        </w:rPr>
        <w:t>Access to online learning resources</w:t>
      </w:r>
      <w:r>
        <w:rPr>
          <w:sz w:val="20"/>
          <w:szCs w:val="20"/>
        </w:rPr>
        <w:tab/>
      </w:r>
      <w:r w:rsidR="0056062C" w:rsidRPr="0072756B">
        <w:rPr>
          <w:sz w:val="20"/>
          <w:szCs w:val="20"/>
        </w:rPr>
        <w:tab/>
      </w:r>
      <w:r w:rsidR="0056062C" w:rsidRPr="0072756B">
        <w:rPr>
          <w:sz w:val="20"/>
          <w:szCs w:val="20"/>
        </w:rPr>
        <w:tab/>
      </w:r>
      <w:r w:rsidR="0056062C" w:rsidRPr="0072756B">
        <w:rPr>
          <w:sz w:val="20"/>
          <w:szCs w:val="20"/>
        </w:rPr>
        <w:tab/>
      </w:r>
      <w:r w:rsidR="00E3700F">
        <w:rPr>
          <w:sz w:val="20"/>
          <w:szCs w:val="20"/>
        </w:rPr>
        <w:t>a</w:t>
      </w:r>
      <w:r w:rsidR="00E3700F">
        <w:rPr>
          <w:sz w:val="20"/>
          <w:szCs w:val="20"/>
        </w:rPr>
        <w:tab/>
        <w:t>b</w:t>
      </w:r>
      <w:r w:rsidR="00E3700F">
        <w:rPr>
          <w:sz w:val="20"/>
          <w:szCs w:val="20"/>
        </w:rPr>
        <w:tab/>
        <w:t>c</w:t>
      </w:r>
      <w:r w:rsidR="00E3700F">
        <w:rPr>
          <w:sz w:val="20"/>
          <w:szCs w:val="20"/>
        </w:rPr>
        <w:tab/>
        <w:t>d</w:t>
      </w:r>
      <w:r w:rsidR="0056062C" w:rsidRPr="0072756B">
        <w:rPr>
          <w:sz w:val="20"/>
          <w:szCs w:val="20"/>
        </w:rPr>
        <w:tab/>
        <w:t>N</w:t>
      </w:r>
      <w:r w:rsidR="0056062C">
        <w:rPr>
          <w:sz w:val="20"/>
          <w:szCs w:val="20"/>
        </w:rPr>
        <w:t>/</w:t>
      </w:r>
      <w:r w:rsidR="00FD25D1">
        <w:rPr>
          <w:sz w:val="20"/>
          <w:szCs w:val="20"/>
        </w:rPr>
        <w:t>A</w:t>
      </w:r>
    </w:p>
    <w:bookmarkEnd w:id="85"/>
    <w:p w14:paraId="13EDDCCE" w14:textId="77777777" w:rsidR="0056062C" w:rsidRPr="0072756B" w:rsidRDefault="0056062C" w:rsidP="00FD25D1">
      <w:pPr>
        <w:pStyle w:val="Default"/>
        <w:ind w:hanging="360"/>
        <w:rPr>
          <w:sz w:val="20"/>
          <w:szCs w:val="20"/>
        </w:rPr>
      </w:pPr>
    </w:p>
    <w:p w14:paraId="273C8C66" w14:textId="77777777" w:rsidR="0056062C" w:rsidRPr="0072756B" w:rsidRDefault="0056062C" w:rsidP="00FD25D1">
      <w:pPr>
        <w:pStyle w:val="Default"/>
        <w:rPr>
          <w:b/>
          <w:color w:val="auto"/>
          <w:sz w:val="20"/>
          <w:szCs w:val="20"/>
        </w:rPr>
      </w:pPr>
      <w:r w:rsidRPr="0072756B">
        <w:rPr>
          <w:b/>
          <w:color w:val="auto"/>
          <w:sz w:val="20"/>
          <w:szCs w:val="20"/>
        </w:rPr>
        <w:t>STUDENT SERVICES</w:t>
      </w:r>
    </w:p>
    <w:p w14:paraId="58E2FC6B" w14:textId="77777777" w:rsidR="0056062C" w:rsidRPr="0072756B" w:rsidRDefault="0056062C" w:rsidP="00FD25D1">
      <w:pPr>
        <w:pStyle w:val="Default"/>
        <w:rPr>
          <w:color w:val="auto"/>
          <w:sz w:val="20"/>
          <w:szCs w:val="20"/>
        </w:rPr>
      </w:pPr>
    </w:p>
    <w:p w14:paraId="16FA8D22" w14:textId="7458DA19" w:rsidR="0056062C" w:rsidRPr="0072756B" w:rsidRDefault="0056062C" w:rsidP="00FD25D1">
      <w:pPr>
        <w:pStyle w:val="Default"/>
        <w:numPr>
          <w:ilvl w:val="0"/>
          <w:numId w:val="19"/>
        </w:numPr>
        <w:ind w:left="360"/>
        <w:rPr>
          <w:color w:val="auto"/>
          <w:sz w:val="20"/>
          <w:szCs w:val="20"/>
        </w:rPr>
      </w:pPr>
      <w:r w:rsidRPr="0072756B">
        <w:rPr>
          <w:color w:val="auto"/>
          <w:sz w:val="20"/>
          <w:szCs w:val="20"/>
        </w:rPr>
        <w:t>Accessibility of student health services</w:t>
      </w:r>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r>
      <w:r w:rsidR="005378EC">
        <w:rPr>
          <w:color w:val="auto"/>
          <w:sz w:val="20"/>
          <w:szCs w:val="20"/>
        </w:rPr>
        <w:t>d</w:t>
      </w:r>
      <w:r w:rsidRPr="0072756B">
        <w:rPr>
          <w:color w:val="auto"/>
          <w:sz w:val="20"/>
          <w:szCs w:val="20"/>
        </w:rPr>
        <w:tab/>
        <w:t>N</w:t>
      </w:r>
      <w:r>
        <w:rPr>
          <w:color w:val="auto"/>
          <w:sz w:val="20"/>
          <w:szCs w:val="20"/>
        </w:rPr>
        <w:t>/</w:t>
      </w:r>
      <w:r w:rsidRPr="0072756B">
        <w:rPr>
          <w:color w:val="auto"/>
          <w:sz w:val="20"/>
          <w:szCs w:val="20"/>
        </w:rPr>
        <w:t>A</w:t>
      </w:r>
    </w:p>
    <w:p w14:paraId="7298C77A" w14:textId="5DE20BA2" w:rsidR="0056062C" w:rsidRDefault="00894003" w:rsidP="00FD25D1">
      <w:pPr>
        <w:pStyle w:val="Default"/>
        <w:numPr>
          <w:ilvl w:val="0"/>
          <w:numId w:val="19"/>
        </w:numPr>
        <w:ind w:left="360"/>
        <w:rPr>
          <w:color w:val="auto"/>
          <w:sz w:val="20"/>
          <w:szCs w:val="20"/>
        </w:rPr>
      </w:pPr>
      <w:r>
        <w:rPr>
          <w:color w:val="auto"/>
          <w:sz w:val="20"/>
          <w:szCs w:val="20"/>
        </w:rPr>
        <w:t>Availability</w:t>
      </w:r>
      <w:r w:rsidR="0056062C" w:rsidRPr="0072756B">
        <w:rPr>
          <w:color w:val="auto"/>
          <w:sz w:val="20"/>
          <w:szCs w:val="20"/>
        </w:rPr>
        <w:t xml:space="preserve"> of </w:t>
      </w:r>
      <w:r w:rsidR="00027E14">
        <w:rPr>
          <w:color w:val="auto"/>
          <w:sz w:val="20"/>
          <w:szCs w:val="20"/>
        </w:rPr>
        <w:t>personal counseling/</w:t>
      </w:r>
      <w:r w:rsidR="0056062C" w:rsidRPr="0072756B">
        <w:rPr>
          <w:color w:val="auto"/>
          <w:sz w:val="20"/>
          <w:szCs w:val="20"/>
        </w:rPr>
        <w:t>mental health services</w:t>
      </w:r>
      <w:r w:rsidR="0056062C" w:rsidRPr="0072756B">
        <w:rPr>
          <w:color w:val="auto"/>
          <w:sz w:val="20"/>
          <w:szCs w:val="20"/>
        </w:rPr>
        <w:tab/>
      </w:r>
      <w:r w:rsidR="0056062C"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r>
      <w:r w:rsidR="005378EC">
        <w:rPr>
          <w:color w:val="auto"/>
          <w:sz w:val="20"/>
          <w:szCs w:val="20"/>
        </w:rPr>
        <w:t>d</w:t>
      </w:r>
      <w:r w:rsidR="0056062C" w:rsidRPr="0072756B">
        <w:rPr>
          <w:color w:val="auto"/>
          <w:sz w:val="20"/>
          <w:szCs w:val="20"/>
        </w:rPr>
        <w:tab/>
        <w:t>N</w:t>
      </w:r>
      <w:r w:rsidR="0056062C">
        <w:rPr>
          <w:color w:val="auto"/>
          <w:sz w:val="20"/>
          <w:szCs w:val="20"/>
        </w:rPr>
        <w:t>/</w:t>
      </w:r>
      <w:r w:rsidR="0056062C" w:rsidRPr="0072756B">
        <w:rPr>
          <w:color w:val="auto"/>
          <w:sz w:val="20"/>
          <w:szCs w:val="20"/>
        </w:rPr>
        <w:t>A</w:t>
      </w:r>
    </w:p>
    <w:p w14:paraId="374635F8" w14:textId="432FBC69" w:rsidR="003701C6" w:rsidRPr="0072756B" w:rsidRDefault="003701C6" w:rsidP="00FD25D1">
      <w:pPr>
        <w:pStyle w:val="Default"/>
        <w:numPr>
          <w:ilvl w:val="0"/>
          <w:numId w:val="19"/>
        </w:numPr>
        <w:ind w:left="360"/>
        <w:rPr>
          <w:color w:val="auto"/>
          <w:sz w:val="20"/>
          <w:szCs w:val="20"/>
        </w:rPr>
      </w:pPr>
      <w:r>
        <w:rPr>
          <w:color w:val="auto"/>
          <w:sz w:val="20"/>
          <w:szCs w:val="20"/>
        </w:rPr>
        <w:t>Confidentiality of mental health services</w:t>
      </w:r>
      <w:r>
        <w:rPr>
          <w:color w:val="auto"/>
          <w:sz w:val="20"/>
          <w:szCs w:val="20"/>
        </w:rPr>
        <w:tab/>
      </w:r>
      <w:r>
        <w:rPr>
          <w:color w:val="auto"/>
          <w:sz w:val="20"/>
          <w:szCs w:val="20"/>
        </w:rPr>
        <w:tab/>
      </w:r>
      <w:r>
        <w:rPr>
          <w:color w:val="auto"/>
          <w:sz w:val="20"/>
          <w:szCs w:val="20"/>
        </w:rPr>
        <w:tab/>
        <w:t>a</w:t>
      </w:r>
      <w:r>
        <w:rPr>
          <w:color w:val="auto"/>
          <w:sz w:val="20"/>
          <w:szCs w:val="20"/>
        </w:rPr>
        <w:tab/>
        <w:t>b</w:t>
      </w:r>
      <w:r>
        <w:rPr>
          <w:color w:val="auto"/>
          <w:sz w:val="20"/>
          <w:szCs w:val="20"/>
        </w:rPr>
        <w:tab/>
        <w:t>c</w:t>
      </w:r>
      <w:r>
        <w:rPr>
          <w:color w:val="auto"/>
          <w:sz w:val="20"/>
          <w:szCs w:val="20"/>
        </w:rPr>
        <w:tab/>
        <w:t>d</w:t>
      </w:r>
      <w:r>
        <w:rPr>
          <w:color w:val="auto"/>
          <w:sz w:val="20"/>
          <w:szCs w:val="20"/>
        </w:rPr>
        <w:tab/>
        <w:t>N/A</w:t>
      </w:r>
    </w:p>
    <w:p w14:paraId="6A297B18" w14:textId="195BE73B" w:rsidR="0056062C" w:rsidRPr="0072756B" w:rsidRDefault="0056062C" w:rsidP="00FD25D1">
      <w:pPr>
        <w:pStyle w:val="Default"/>
        <w:numPr>
          <w:ilvl w:val="0"/>
          <w:numId w:val="19"/>
        </w:numPr>
        <w:ind w:left="360"/>
        <w:rPr>
          <w:color w:val="auto"/>
          <w:sz w:val="20"/>
          <w:szCs w:val="20"/>
        </w:rPr>
      </w:pPr>
      <w:r w:rsidRPr="0072756B">
        <w:rPr>
          <w:color w:val="auto"/>
          <w:sz w:val="20"/>
          <w:szCs w:val="20"/>
        </w:rPr>
        <w:t xml:space="preserve">Availability of </w:t>
      </w:r>
      <w:r w:rsidR="003701C6">
        <w:rPr>
          <w:color w:val="auto"/>
          <w:sz w:val="20"/>
          <w:szCs w:val="20"/>
        </w:rPr>
        <w:t xml:space="preserve">student well-being </w:t>
      </w:r>
      <w:r w:rsidRPr="0072756B">
        <w:rPr>
          <w:color w:val="auto"/>
          <w:sz w:val="20"/>
          <w:szCs w:val="20"/>
        </w:rPr>
        <w:t>programs</w:t>
      </w:r>
      <w:r w:rsidRPr="0072756B">
        <w:rPr>
          <w:color w:val="auto"/>
          <w:sz w:val="20"/>
          <w:szCs w:val="20"/>
        </w:rPr>
        <w:tab/>
      </w:r>
      <w:r w:rsidRPr="0072756B">
        <w:rPr>
          <w:color w:val="auto"/>
          <w:sz w:val="20"/>
          <w:szCs w:val="20"/>
        </w:rPr>
        <w:tab/>
      </w:r>
      <w:r w:rsidR="003701C6">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54643796" w14:textId="35E65197" w:rsidR="0056062C" w:rsidRDefault="0056062C" w:rsidP="00FD25D1">
      <w:pPr>
        <w:pStyle w:val="Default"/>
        <w:numPr>
          <w:ilvl w:val="0"/>
          <w:numId w:val="19"/>
        </w:numPr>
        <w:ind w:left="360"/>
        <w:rPr>
          <w:color w:val="auto"/>
          <w:sz w:val="20"/>
          <w:szCs w:val="20"/>
        </w:rPr>
      </w:pPr>
      <w:bookmarkStart w:id="86" w:name="_Hlk5895123"/>
      <w:r w:rsidRPr="0072756B">
        <w:rPr>
          <w:color w:val="auto"/>
          <w:sz w:val="20"/>
          <w:szCs w:val="20"/>
        </w:rPr>
        <w:t>Adequacy of career counseling</w:t>
      </w:r>
      <w:r w:rsidRPr="0072756B">
        <w:rPr>
          <w:color w:val="auto"/>
          <w:sz w:val="20"/>
          <w:szCs w:val="20"/>
        </w:rPr>
        <w:tab/>
      </w:r>
      <w:bookmarkEnd w:id="86"/>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r>
      <w:r w:rsidR="00510568">
        <w:rPr>
          <w:color w:val="auto"/>
          <w:sz w:val="20"/>
          <w:szCs w:val="20"/>
        </w:rPr>
        <w:t>d</w:t>
      </w:r>
      <w:r w:rsidRPr="0072756B">
        <w:rPr>
          <w:color w:val="auto"/>
          <w:sz w:val="20"/>
          <w:szCs w:val="20"/>
        </w:rPr>
        <w:tab/>
        <w:t>N</w:t>
      </w:r>
      <w:r>
        <w:rPr>
          <w:color w:val="auto"/>
          <w:sz w:val="20"/>
          <w:szCs w:val="20"/>
        </w:rPr>
        <w:t>/</w:t>
      </w:r>
      <w:r w:rsidRPr="0072756B">
        <w:rPr>
          <w:color w:val="auto"/>
          <w:sz w:val="20"/>
          <w:szCs w:val="20"/>
        </w:rPr>
        <w:t>A</w:t>
      </w:r>
    </w:p>
    <w:p w14:paraId="23B5569A" w14:textId="7966205B" w:rsidR="0056062C" w:rsidRPr="00A851C2" w:rsidRDefault="0056062C" w:rsidP="00510568">
      <w:pPr>
        <w:pStyle w:val="Default"/>
        <w:numPr>
          <w:ilvl w:val="0"/>
          <w:numId w:val="19"/>
        </w:numPr>
        <w:ind w:left="360"/>
        <w:rPr>
          <w:color w:val="auto"/>
          <w:sz w:val="20"/>
          <w:szCs w:val="20"/>
        </w:rPr>
      </w:pPr>
      <w:bookmarkStart w:id="87" w:name="_Hlk5895201"/>
      <w:r w:rsidRPr="00A851C2">
        <w:rPr>
          <w:color w:val="auto"/>
          <w:sz w:val="20"/>
          <w:szCs w:val="20"/>
        </w:rPr>
        <w:t>Adequacy of counseling about elective choices</w:t>
      </w:r>
      <w:r w:rsidRPr="00A851C2">
        <w:rPr>
          <w:color w:val="auto"/>
          <w:sz w:val="20"/>
          <w:szCs w:val="20"/>
        </w:rPr>
        <w:tab/>
      </w:r>
      <w:r w:rsidRPr="00A851C2">
        <w:rPr>
          <w:color w:val="auto"/>
          <w:sz w:val="20"/>
          <w:szCs w:val="20"/>
        </w:rPr>
        <w:tab/>
      </w:r>
      <w:bookmarkEnd w:id="87"/>
      <w:r w:rsidRPr="00A851C2">
        <w:rPr>
          <w:color w:val="auto"/>
          <w:sz w:val="20"/>
          <w:szCs w:val="20"/>
        </w:rPr>
        <w:tab/>
      </w:r>
      <w:r w:rsidR="00E3700F" w:rsidRPr="00A851C2">
        <w:rPr>
          <w:color w:val="auto"/>
          <w:sz w:val="20"/>
          <w:szCs w:val="20"/>
        </w:rPr>
        <w:t>a</w:t>
      </w:r>
      <w:r w:rsidR="00E3700F" w:rsidRPr="00A851C2">
        <w:rPr>
          <w:color w:val="auto"/>
          <w:sz w:val="20"/>
          <w:szCs w:val="20"/>
        </w:rPr>
        <w:tab/>
        <w:t>b</w:t>
      </w:r>
      <w:r w:rsidR="00E3700F" w:rsidRPr="00A851C2">
        <w:rPr>
          <w:color w:val="auto"/>
          <w:sz w:val="20"/>
          <w:szCs w:val="20"/>
        </w:rPr>
        <w:tab/>
        <w:t>c</w:t>
      </w:r>
      <w:r w:rsidR="00E3700F" w:rsidRPr="00A851C2">
        <w:rPr>
          <w:color w:val="auto"/>
          <w:sz w:val="20"/>
          <w:szCs w:val="20"/>
        </w:rPr>
        <w:tab/>
        <w:t>d</w:t>
      </w:r>
      <w:r w:rsidRPr="00A851C2">
        <w:rPr>
          <w:color w:val="auto"/>
          <w:sz w:val="20"/>
          <w:szCs w:val="20"/>
        </w:rPr>
        <w:tab/>
        <w:t>N/A</w:t>
      </w:r>
    </w:p>
    <w:p w14:paraId="7EC81501" w14:textId="41A4BAFB" w:rsidR="0056062C" w:rsidRPr="0072756B" w:rsidRDefault="00913F93" w:rsidP="00FD25D1">
      <w:pPr>
        <w:pStyle w:val="Default"/>
        <w:numPr>
          <w:ilvl w:val="0"/>
          <w:numId w:val="19"/>
        </w:numPr>
        <w:ind w:left="360"/>
        <w:rPr>
          <w:color w:val="auto"/>
          <w:sz w:val="20"/>
          <w:szCs w:val="20"/>
        </w:rPr>
      </w:pPr>
      <w:bookmarkStart w:id="88" w:name="_Hlk61357267"/>
      <w:r>
        <w:rPr>
          <w:color w:val="auto"/>
          <w:sz w:val="20"/>
          <w:szCs w:val="20"/>
        </w:rPr>
        <w:t xml:space="preserve">Quality </w:t>
      </w:r>
      <w:r w:rsidR="0056062C" w:rsidRPr="0072756B">
        <w:rPr>
          <w:color w:val="auto"/>
          <w:sz w:val="20"/>
          <w:szCs w:val="20"/>
        </w:rPr>
        <w:t>of financial aid administrative services</w:t>
      </w:r>
      <w:r w:rsidR="0056062C" w:rsidRPr="0072756B">
        <w:rPr>
          <w:color w:val="auto"/>
          <w:sz w:val="20"/>
          <w:szCs w:val="20"/>
        </w:rPr>
        <w:tab/>
      </w:r>
      <w:bookmarkEnd w:id="88"/>
      <w:r w:rsidR="0056062C" w:rsidRPr="0072756B">
        <w:rPr>
          <w:color w:val="auto"/>
          <w:sz w:val="20"/>
          <w:szCs w:val="20"/>
        </w:rPr>
        <w:tab/>
      </w:r>
      <w:r>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0056062C" w:rsidRPr="0072756B">
        <w:rPr>
          <w:color w:val="auto"/>
          <w:sz w:val="20"/>
          <w:szCs w:val="20"/>
        </w:rPr>
        <w:tab/>
        <w:t>N</w:t>
      </w:r>
      <w:r w:rsidR="0056062C">
        <w:rPr>
          <w:color w:val="auto"/>
          <w:sz w:val="20"/>
          <w:szCs w:val="20"/>
        </w:rPr>
        <w:t>/</w:t>
      </w:r>
      <w:r w:rsidR="0056062C" w:rsidRPr="0072756B">
        <w:rPr>
          <w:color w:val="auto"/>
          <w:sz w:val="20"/>
          <w:szCs w:val="20"/>
        </w:rPr>
        <w:t>A</w:t>
      </w:r>
    </w:p>
    <w:p w14:paraId="5CDAB701" w14:textId="70B92C4A" w:rsidR="0056062C" w:rsidRDefault="0056062C" w:rsidP="00A851C2">
      <w:pPr>
        <w:pStyle w:val="Default"/>
        <w:numPr>
          <w:ilvl w:val="0"/>
          <w:numId w:val="19"/>
        </w:numPr>
        <w:ind w:left="360"/>
        <w:rPr>
          <w:color w:val="auto"/>
          <w:sz w:val="20"/>
          <w:szCs w:val="20"/>
        </w:rPr>
      </w:pPr>
      <w:bookmarkStart w:id="89" w:name="_Hlk5895243"/>
      <w:r w:rsidRPr="0072756B">
        <w:rPr>
          <w:color w:val="auto"/>
          <w:sz w:val="20"/>
          <w:szCs w:val="20"/>
        </w:rPr>
        <w:t>Adequacy of debt management counseling</w:t>
      </w:r>
      <w:bookmarkEnd w:id="89"/>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4DAB93EE" w14:textId="5F7ADE97" w:rsidR="0056062C" w:rsidRDefault="0056062C" w:rsidP="00A851C2">
      <w:pPr>
        <w:pStyle w:val="Default"/>
        <w:numPr>
          <w:ilvl w:val="0"/>
          <w:numId w:val="19"/>
        </w:numPr>
        <w:ind w:left="360"/>
        <w:rPr>
          <w:color w:val="auto"/>
          <w:sz w:val="20"/>
          <w:szCs w:val="20"/>
        </w:rPr>
      </w:pPr>
      <w:r w:rsidRPr="0072756B">
        <w:rPr>
          <w:color w:val="auto"/>
          <w:sz w:val="20"/>
          <w:szCs w:val="20"/>
        </w:rPr>
        <w:t xml:space="preserve">Availability of academic </w:t>
      </w:r>
      <w:r w:rsidR="00382BBB">
        <w:rPr>
          <w:color w:val="auto"/>
          <w:sz w:val="20"/>
          <w:szCs w:val="20"/>
        </w:rPr>
        <w:t>advising</w:t>
      </w:r>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4A56E0E2" w14:textId="4E1E7B57" w:rsidR="0056062C" w:rsidRPr="0072756B" w:rsidRDefault="0056062C" w:rsidP="00A851C2">
      <w:pPr>
        <w:pStyle w:val="Default"/>
        <w:numPr>
          <w:ilvl w:val="0"/>
          <w:numId w:val="19"/>
        </w:numPr>
        <w:ind w:left="360"/>
        <w:rPr>
          <w:color w:val="auto"/>
          <w:sz w:val="20"/>
          <w:szCs w:val="20"/>
        </w:rPr>
      </w:pPr>
      <w:r w:rsidRPr="0072756B">
        <w:rPr>
          <w:color w:val="auto"/>
          <w:sz w:val="20"/>
          <w:szCs w:val="20"/>
        </w:rPr>
        <w:t>Availability of tutorial help</w:t>
      </w:r>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73BB6FEB" w14:textId="015BD028" w:rsidR="0056062C" w:rsidRPr="0072756B" w:rsidRDefault="0056062C" w:rsidP="00A851C2">
      <w:pPr>
        <w:pStyle w:val="Default"/>
        <w:numPr>
          <w:ilvl w:val="0"/>
          <w:numId w:val="19"/>
        </w:numPr>
        <w:ind w:left="360"/>
        <w:rPr>
          <w:color w:val="auto"/>
          <w:sz w:val="20"/>
          <w:szCs w:val="20"/>
        </w:rPr>
      </w:pPr>
      <w:bookmarkStart w:id="90" w:name="_Hlk5895317"/>
      <w:bookmarkStart w:id="91" w:name="_Hlk6222838"/>
      <w:r w:rsidRPr="0072756B">
        <w:rPr>
          <w:color w:val="auto"/>
          <w:sz w:val="20"/>
          <w:szCs w:val="20"/>
        </w:rPr>
        <w:t xml:space="preserve">Adequacy of education </w:t>
      </w:r>
      <w:r w:rsidR="00CA6BC8">
        <w:rPr>
          <w:color w:val="auto"/>
          <w:sz w:val="20"/>
          <w:szCs w:val="20"/>
        </w:rPr>
        <w:t>to prevent</w:t>
      </w:r>
      <w:r w:rsidRPr="0072756B">
        <w:rPr>
          <w:color w:val="auto"/>
          <w:sz w:val="20"/>
          <w:szCs w:val="20"/>
        </w:rPr>
        <w:t xml:space="preserve"> exposure</w:t>
      </w:r>
      <w:r w:rsidRPr="0072756B">
        <w:rPr>
          <w:color w:val="auto"/>
          <w:sz w:val="20"/>
          <w:szCs w:val="20"/>
        </w:rPr>
        <w:tab/>
      </w:r>
      <w:r w:rsidRPr="0072756B">
        <w:rPr>
          <w:color w:val="auto"/>
          <w:sz w:val="20"/>
          <w:szCs w:val="20"/>
        </w:rPr>
        <w:tab/>
      </w:r>
      <w:r w:rsidR="00CA6BC8">
        <w:rPr>
          <w:color w:val="auto"/>
          <w:sz w:val="20"/>
          <w:szCs w:val="20"/>
        </w:rPr>
        <w:tab/>
      </w:r>
      <w:r w:rsidR="007F661B">
        <w:rPr>
          <w:color w:val="auto"/>
          <w:sz w:val="20"/>
          <w:szCs w:val="20"/>
        </w:rPr>
        <w:t>a</w:t>
      </w:r>
      <w:r w:rsidR="007F661B">
        <w:rPr>
          <w:color w:val="auto"/>
          <w:sz w:val="20"/>
          <w:szCs w:val="20"/>
        </w:rPr>
        <w:tab/>
        <w:t>b</w:t>
      </w:r>
      <w:r w:rsidR="007F661B">
        <w:rPr>
          <w:color w:val="auto"/>
          <w:sz w:val="20"/>
          <w:szCs w:val="20"/>
        </w:rPr>
        <w:tab/>
        <w:t>c</w:t>
      </w:r>
      <w:r w:rsidR="007F661B">
        <w:rPr>
          <w:color w:val="auto"/>
          <w:sz w:val="20"/>
          <w:szCs w:val="20"/>
        </w:rPr>
        <w:tab/>
        <w:t>d</w:t>
      </w:r>
      <w:r w:rsidR="007F661B">
        <w:rPr>
          <w:color w:val="auto"/>
          <w:sz w:val="20"/>
          <w:szCs w:val="20"/>
        </w:rPr>
        <w:tab/>
        <w:t>N/A</w:t>
      </w:r>
    </w:p>
    <w:p w14:paraId="78C18A45" w14:textId="3A4D4D06" w:rsidR="0056062C" w:rsidRDefault="004871D6" w:rsidP="00A851C2">
      <w:pPr>
        <w:pStyle w:val="Default"/>
        <w:ind w:left="360"/>
        <w:rPr>
          <w:color w:val="auto"/>
          <w:sz w:val="20"/>
          <w:szCs w:val="20"/>
        </w:rPr>
      </w:pPr>
      <w:r>
        <w:rPr>
          <w:color w:val="auto"/>
          <w:sz w:val="20"/>
          <w:szCs w:val="20"/>
        </w:rPr>
        <w:t>t</w:t>
      </w:r>
      <w:r w:rsidR="0056062C" w:rsidRPr="0072756B">
        <w:rPr>
          <w:color w:val="auto"/>
          <w:sz w:val="20"/>
          <w:szCs w:val="20"/>
        </w:rPr>
        <w:t>o infectious and environmental hazards</w:t>
      </w:r>
      <w:r w:rsidR="00A851C2">
        <w:rPr>
          <w:color w:val="auto"/>
          <w:sz w:val="20"/>
          <w:szCs w:val="20"/>
        </w:rPr>
        <w:tab/>
      </w:r>
      <w:r w:rsidR="00A851C2">
        <w:rPr>
          <w:color w:val="auto"/>
          <w:sz w:val="20"/>
          <w:szCs w:val="20"/>
        </w:rPr>
        <w:tab/>
      </w:r>
      <w:r w:rsidR="00A851C2">
        <w:rPr>
          <w:color w:val="auto"/>
          <w:sz w:val="20"/>
          <w:szCs w:val="20"/>
        </w:rPr>
        <w:tab/>
      </w:r>
      <w:r w:rsidR="00A851C2">
        <w:rPr>
          <w:color w:val="auto"/>
          <w:sz w:val="20"/>
          <w:szCs w:val="20"/>
        </w:rPr>
        <w:tab/>
      </w:r>
    </w:p>
    <w:p w14:paraId="5CDD7898" w14:textId="13314656" w:rsidR="006217E5" w:rsidRDefault="00607A9E" w:rsidP="00A851C2">
      <w:pPr>
        <w:pStyle w:val="Default"/>
        <w:numPr>
          <w:ilvl w:val="0"/>
          <w:numId w:val="19"/>
        </w:numPr>
        <w:ind w:left="360"/>
        <w:rPr>
          <w:color w:val="auto"/>
          <w:sz w:val="20"/>
          <w:szCs w:val="20"/>
        </w:rPr>
      </w:pPr>
      <w:bookmarkStart w:id="92" w:name="_Hlk61357304"/>
      <w:bookmarkStart w:id="93" w:name="_Hlk6226968"/>
      <w:r w:rsidRPr="00FD25D1">
        <w:rPr>
          <w:color w:val="auto"/>
          <w:sz w:val="20"/>
          <w:szCs w:val="20"/>
        </w:rPr>
        <w:t xml:space="preserve">Adequacy of education about procedures </w:t>
      </w:r>
      <w:r w:rsidR="006217E5">
        <w:rPr>
          <w:color w:val="auto"/>
          <w:sz w:val="20"/>
          <w:szCs w:val="20"/>
        </w:rPr>
        <w:t>to follow after</w:t>
      </w:r>
      <w:r w:rsidR="007F661B">
        <w:rPr>
          <w:color w:val="auto"/>
          <w:sz w:val="20"/>
          <w:szCs w:val="20"/>
        </w:rPr>
        <w:tab/>
      </w:r>
      <w:r w:rsidR="007F661B">
        <w:rPr>
          <w:color w:val="auto"/>
          <w:sz w:val="20"/>
          <w:szCs w:val="20"/>
        </w:rPr>
        <w:tab/>
        <w:t>a</w:t>
      </w:r>
      <w:r w:rsidR="007F661B">
        <w:rPr>
          <w:color w:val="auto"/>
          <w:sz w:val="20"/>
          <w:szCs w:val="20"/>
        </w:rPr>
        <w:tab/>
        <w:t>b</w:t>
      </w:r>
      <w:r w:rsidR="007F661B">
        <w:rPr>
          <w:color w:val="auto"/>
          <w:sz w:val="20"/>
          <w:szCs w:val="20"/>
        </w:rPr>
        <w:tab/>
        <w:t>c</w:t>
      </w:r>
      <w:r w:rsidR="007F661B">
        <w:rPr>
          <w:color w:val="auto"/>
          <w:sz w:val="20"/>
          <w:szCs w:val="20"/>
        </w:rPr>
        <w:tab/>
        <w:t>d</w:t>
      </w:r>
      <w:r w:rsidR="007F661B" w:rsidRPr="0072756B">
        <w:rPr>
          <w:color w:val="auto"/>
          <w:sz w:val="20"/>
          <w:szCs w:val="20"/>
        </w:rPr>
        <w:tab/>
        <w:t>N</w:t>
      </w:r>
      <w:r w:rsidR="007F661B">
        <w:rPr>
          <w:color w:val="auto"/>
          <w:sz w:val="20"/>
          <w:szCs w:val="20"/>
        </w:rPr>
        <w:t>/</w:t>
      </w:r>
      <w:r w:rsidR="007F661B" w:rsidRPr="0072756B">
        <w:rPr>
          <w:color w:val="auto"/>
          <w:sz w:val="20"/>
          <w:szCs w:val="20"/>
        </w:rPr>
        <w:t>A</w:t>
      </w:r>
    </w:p>
    <w:p w14:paraId="33E27BAB" w14:textId="15AFC550" w:rsidR="0056062C" w:rsidRPr="00FD25D1" w:rsidRDefault="006217E5" w:rsidP="00A851C2">
      <w:pPr>
        <w:pStyle w:val="Default"/>
        <w:ind w:left="360"/>
        <w:rPr>
          <w:color w:val="auto"/>
          <w:sz w:val="20"/>
          <w:szCs w:val="20"/>
        </w:rPr>
      </w:pPr>
      <w:r>
        <w:rPr>
          <w:color w:val="auto"/>
          <w:sz w:val="20"/>
          <w:szCs w:val="20"/>
        </w:rPr>
        <w:t>a potential exposure to infectious and environmental hazards</w:t>
      </w:r>
      <w:bookmarkEnd w:id="92"/>
      <w:r w:rsidR="00FD25D1">
        <w:rPr>
          <w:color w:val="auto"/>
          <w:sz w:val="20"/>
          <w:szCs w:val="20"/>
        </w:rPr>
        <w:tab/>
      </w:r>
      <w:bookmarkEnd w:id="90"/>
      <w:bookmarkEnd w:id="91"/>
      <w:bookmarkEnd w:id="93"/>
    </w:p>
    <w:p w14:paraId="7352B639" w14:textId="77777777" w:rsidR="00FD25D1" w:rsidRPr="0072756B" w:rsidRDefault="00FD25D1" w:rsidP="00FD25D1">
      <w:pPr>
        <w:pStyle w:val="Default"/>
        <w:rPr>
          <w:color w:val="auto"/>
          <w:sz w:val="22"/>
          <w:szCs w:val="22"/>
        </w:rPr>
      </w:pPr>
    </w:p>
    <w:p w14:paraId="12AF19AE" w14:textId="77777777" w:rsidR="0056062C" w:rsidRPr="0072756B" w:rsidRDefault="0056062C" w:rsidP="00A851C2">
      <w:pPr>
        <w:pStyle w:val="Default"/>
        <w:ind w:left="720" w:hanging="720"/>
        <w:rPr>
          <w:color w:val="auto"/>
          <w:sz w:val="20"/>
          <w:szCs w:val="20"/>
        </w:rPr>
      </w:pPr>
      <w:r w:rsidRPr="0072756B">
        <w:rPr>
          <w:b/>
          <w:color w:val="auto"/>
          <w:sz w:val="20"/>
          <w:szCs w:val="20"/>
        </w:rPr>
        <w:t>MEDICAL EDUCATION PROGRAM</w:t>
      </w:r>
    </w:p>
    <w:p w14:paraId="6278D16B" w14:textId="77777777" w:rsidR="0056062C" w:rsidRPr="0072756B" w:rsidRDefault="0056062C" w:rsidP="00FD25D1">
      <w:pPr>
        <w:pStyle w:val="Default"/>
        <w:rPr>
          <w:color w:val="auto"/>
          <w:sz w:val="22"/>
          <w:szCs w:val="22"/>
        </w:rPr>
      </w:pPr>
    </w:p>
    <w:p w14:paraId="5006F254" w14:textId="433A044C" w:rsidR="0056062C" w:rsidRPr="0072756B" w:rsidRDefault="0056062C" w:rsidP="00A851C2">
      <w:pPr>
        <w:pStyle w:val="Default"/>
        <w:numPr>
          <w:ilvl w:val="0"/>
          <w:numId w:val="19"/>
        </w:numPr>
        <w:ind w:left="360"/>
        <w:rPr>
          <w:color w:val="auto"/>
          <w:sz w:val="20"/>
          <w:szCs w:val="20"/>
        </w:rPr>
      </w:pPr>
      <w:bookmarkStart w:id="94" w:name="_Hlk5895491"/>
      <w:r w:rsidRPr="0072756B">
        <w:rPr>
          <w:color w:val="auto"/>
          <w:sz w:val="20"/>
          <w:szCs w:val="20"/>
        </w:rPr>
        <w:t>Utility of the</w:t>
      </w:r>
      <w:r w:rsidR="001A0748">
        <w:rPr>
          <w:color w:val="auto"/>
          <w:sz w:val="20"/>
          <w:szCs w:val="20"/>
        </w:rPr>
        <w:t xml:space="preserve"> medical</w:t>
      </w:r>
      <w:r w:rsidRPr="0072756B">
        <w:rPr>
          <w:color w:val="auto"/>
          <w:sz w:val="20"/>
          <w:szCs w:val="20"/>
        </w:rPr>
        <w:t xml:space="preserve"> education program objectives to </w:t>
      </w:r>
    </w:p>
    <w:p w14:paraId="358B4F0B" w14:textId="017B4C0A" w:rsidR="0056062C" w:rsidRPr="0072756B" w:rsidRDefault="0056062C" w:rsidP="00A851C2">
      <w:pPr>
        <w:pStyle w:val="Default"/>
        <w:ind w:left="360"/>
        <w:rPr>
          <w:color w:val="auto"/>
          <w:sz w:val="20"/>
          <w:szCs w:val="20"/>
        </w:rPr>
      </w:pPr>
      <w:r w:rsidRPr="0072756B">
        <w:rPr>
          <w:color w:val="auto"/>
          <w:sz w:val="20"/>
          <w:szCs w:val="20"/>
        </w:rPr>
        <w:t>support learning</w:t>
      </w:r>
      <w:bookmarkEnd w:id="94"/>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3C641A42" w14:textId="66391716" w:rsidR="0056062C" w:rsidRPr="0072756B" w:rsidRDefault="0056062C" w:rsidP="00A851C2">
      <w:pPr>
        <w:pStyle w:val="Default"/>
        <w:numPr>
          <w:ilvl w:val="0"/>
          <w:numId w:val="19"/>
        </w:numPr>
        <w:ind w:left="360"/>
        <w:rPr>
          <w:color w:val="auto"/>
          <w:sz w:val="20"/>
          <w:szCs w:val="20"/>
        </w:rPr>
      </w:pPr>
      <w:r w:rsidRPr="0072756B">
        <w:rPr>
          <w:color w:val="auto"/>
          <w:sz w:val="20"/>
          <w:szCs w:val="20"/>
        </w:rPr>
        <w:t xml:space="preserve">Quality of the </w:t>
      </w:r>
      <w:r w:rsidR="003701C6">
        <w:rPr>
          <w:color w:val="auto"/>
          <w:sz w:val="20"/>
          <w:szCs w:val="20"/>
        </w:rPr>
        <w:t>pre-clerkshi</w:t>
      </w:r>
      <w:r w:rsidR="007429A4">
        <w:rPr>
          <w:color w:val="auto"/>
          <w:sz w:val="20"/>
          <w:szCs w:val="20"/>
        </w:rPr>
        <w:t>p phase</w:t>
      </w:r>
      <w:r w:rsidR="007429A4">
        <w:rPr>
          <w:color w:val="auto"/>
          <w:sz w:val="20"/>
          <w:szCs w:val="20"/>
        </w:rPr>
        <w:tab/>
      </w:r>
      <w:r w:rsidR="007429A4">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0B7AC8C3" w14:textId="700A2781" w:rsidR="0056062C" w:rsidRPr="007429A4" w:rsidRDefault="0056062C" w:rsidP="00A851C2">
      <w:pPr>
        <w:pStyle w:val="Default"/>
        <w:numPr>
          <w:ilvl w:val="0"/>
          <w:numId w:val="19"/>
        </w:numPr>
        <w:ind w:left="360"/>
        <w:rPr>
          <w:color w:val="auto"/>
          <w:sz w:val="20"/>
          <w:szCs w:val="20"/>
        </w:rPr>
      </w:pPr>
      <w:bookmarkStart w:id="95" w:name="_Hlk5895844"/>
      <w:r w:rsidRPr="0072756B">
        <w:rPr>
          <w:color w:val="auto"/>
          <w:sz w:val="20"/>
          <w:szCs w:val="20"/>
        </w:rPr>
        <w:t xml:space="preserve">Clinical skills instruction in the </w:t>
      </w:r>
      <w:r w:rsidR="00AE6272">
        <w:rPr>
          <w:color w:val="auto"/>
          <w:sz w:val="20"/>
          <w:szCs w:val="20"/>
        </w:rPr>
        <w:t xml:space="preserve">pre-clerkship </w:t>
      </w:r>
      <w:r w:rsidR="007429A4">
        <w:rPr>
          <w:color w:val="auto"/>
          <w:sz w:val="20"/>
          <w:szCs w:val="20"/>
        </w:rPr>
        <w:t>phase</w:t>
      </w:r>
      <w:bookmarkEnd w:id="95"/>
      <w:r w:rsidR="007429A4">
        <w:rPr>
          <w:color w:val="auto"/>
          <w:sz w:val="20"/>
          <w:szCs w:val="20"/>
        </w:rPr>
        <w:tab/>
      </w:r>
      <w:r w:rsidR="007429A4">
        <w:rPr>
          <w:color w:val="auto"/>
          <w:sz w:val="20"/>
          <w:szCs w:val="20"/>
        </w:rPr>
        <w:tab/>
      </w:r>
      <w:r w:rsidR="00E3700F" w:rsidRPr="007429A4">
        <w:rPr>
          <w:color w:val="auto"/>
          <w:sz w:val="20"/>
          <w:szCs w:val="20"/>
        </w:rPr>
        <w:t>a</w:t>
      </w:r>
      <w:r w:rsidR="00E3700F" w:rsidRPr="007429A4">
        <w:rPr>
          <w:color w:val="auto"/>
          <w:sz w:val="20"/>
          <w:szCs w:val="20"/>
        </w:rPr>
        <w:tab/>
        <w:t>b</w:t>
      </w:r>
      <w:r w:rsidR="00E3700F" w:rsidRPr="007429A4">
        <w:rPr>
          <w:color w:val="auto"/>
          <w:sz w:val="20"/>
          <w:szCs w:val="20"/>
        </w:rPr>
        <w:tab/>
        <w:t>c</w:t>
      </w:r>
      <w:r w:rsidR="00E3700F" w:rsidRPr="007429A4">
        <w:rPr>
          <w:color w:val="auto"/>
          <w:sz w:val="20"/>
          <w:szCs w:val="20"/>
        </w:rPr>
        <w:tab/>
        <w:t>d</w:t>
      </w:r>
      <w:r w:rsidRPr="007429A4">
        <w:rPr>
          <w:color w:val="auto"/>
          <w:sz w:val="20"/>
          <w:szCs w:val="20"/>
        </w:rPr>
        <w:tab/>
        <w:t>N/A</w:t>
      </w:r>
    </w:p>
    <w:p w14:paraId="22CE48FA" w14:textId="5AC4A41C" w:rsidR="004871D6" w:rsidRDefault="00361C56" w:rsidP="00A851C2">
      <w:pPr>
        <w:pStyle w:val="Default"/>
        <w:numPr>
          <w:ilvl w:val="0"/>
          <w:numId w:val="19"/>
        </w:numPr>
        <w:ind w:left="360"/>
        <w:rPr>
          <w:color w:val="auto"/>
          <w:sz w:val="20"/>
          <w:szCs w:val="20"/>
        </w:rPr>
      </w:pPr>
      <w:r>
        <w:rPr>
          <w:color w:val="auto"/>
          <w:sz w:val="20"/>
          <w:szCs w:val="20"/>
        </w:rPr>
        <w:t>Amount</w:t>
      </w:r>
      <w:r w:rsidR="0056062C" w:rsidRPr="00677EC9">
        <w:rPr>
          <w:color w:val="auto"/>
          <w:sz w:val="20"/>
          <w:szCs w:val="20"/>
        </w:rPr>
        <w:t xml:space="preserve"> of formative feedback in the</w:t>
      </w:r>
      <w:r w:rsidR="00AE6272">
        <w:rPr>
          <w:color w:val="auto"/>
          <w:sz w:val="20"/>
          <w:szCs w:val="20"/>
        </w:rPr>
        <w:t xml:space="preserve"> pre-clerkship</w:t>
      </w:r>
      <w:r w:rsidR="007F661B">
        <w:rPr>
          <w:color w:val="auto"/>
          <w:sz w:val="20"/>
          <w:szCs w:val="20"/>
        </w:rPr>
        <w:tab/>
      </w:r>
      <w:r w:rsidR="007F661B">
        <w:rPr>
          <w:color w:val="auto"/>
          <w:sz w:val="20"/>
          <w:szCs w:val="20"/>
        </w:rPr>
        <w:tab/>
      </w:r>
      <w:r w:rsidR="007F661B" w:rsidRPr="00677EC9">
        <w:rPr>
          <w:color w:val="auto"/>
          <w:sz w:val="20"/>
          <w:szCs w:val="20"/>
        </w:rPr>
        <w:t>a</w:t>
      </w:r>
      <w:r w:rsidR="007F661B" w:rsidRPr="00677EC9">
        <w:rPr>
          <w:color w:val="auto"/>
          <w:sz w:val="20"/>
          <w:szCs w:val="20"/>
        </w:rPr>
        <w:tab/>
        <w:t>b</w:t>
      </w:r>
      <w:r w:rsidR="007F661B" w:rsidRPr="00677EC9">
        <w:rPr>
          <w:color w:val="auto"/>
          <w:sz w:val="20"/>
          <w:szCs w:val="20"/>
        </w:rPr>
        <w:tab/>
        <w:t>c</w:t>
      </w:r>
      <w:r w:rsidR="007F661B" w:rsidRPr="00677EC9">
        <w:rPr>
          <w:color w:val="auto"/>
          <w:sz w:val="20"/>
          <w:szCs w:val="20"/>
        </w:rPr>
        <w:tab/>
        <w:t>d</w:t>
      </w:r>
      <w:r w:rsidR="007F661B" w:rsidRPr="00677EC9">
        <w:rPr>
          <w:color w:val="auto"/>
          <w:sz w:val="20"/>
          <w:szCs w:val="20"/>
        </w:rPr>
        <w:tab/>
        <w:t>N/A</w:t>
      </w:r>
    </w:p>
    <w:p w14:paraId="0074A747" w14:textId="7D73B3C6" w:rsidR="0056062C" w:rsidRPr="00677EC9" w:rsidRDefault="007429A4" w:rsidP="00A851C2">
      <w:pPr>
        <w:pStyle w:val="Default"/>
        <w:ind w:left="360"/>
        <w:rPr>
          <w:color w:val="auto"/>
          <w:sz w:val="20"/>
          <w:szCs w:val="20"/>
        </w:rPr>
      </w:pPr>
      <w:r>
        <w:rPr>
          <w:color w:val="auto"/>
          <w:sz w:val="20"/>
          <w:szCs w:val="20"/>
        </w:rPr>
        <w:t>phase</w:t>
      </w:r>
      <w:r>
        <w:rPr>
          <w:color w:val="auto"/>
          <w:sz w:val="20"/>
          <w:szCs w:val="20"/>
        </w:rPr>
        <w:tab/>
      </w:r>
      <w:r w:rsidR="0056062C" w:rsidRPr="00677EC9">
        <w:rPr>
          <w:color w:val="auto"/>
          <w:sz w:val="20"/>
          <w:szCs w:val="20"/>
        </w:rPr>
        <w:tab/>
      </w:r>
      <w:r w:rsidR="0056062C" w:rsidRPr="00677EC9">
        <w:rPr>
          <w:color w:val="auto"/>
          <w:sz w:val="20"/>
          <w:szCs w:val="20"/>
        </w:rPr>
        <w:tab/>
      </w:r>
      <w:r w:rsidR="0056062C" w:rsidRPr="00677EC9">
        <w:rPr>
          <w:color w:val="auto"/>
          <w:sz w:val="20"/>
          <w:szCs w:val="20"/>
        </w:rPr>
        <w:tab/>
      </w:r>
      <w:r w:rsidR="0056062C" w:rsidRPr="00677EC9">
        <w:rPr>
          <w:color w:val="auto"/>
          <w:sz w:val="20"/>
          <w:szCs w:val="20"/>
        </w:rPr>
        <w:tab/>
      </w:r>
      <w:r w:rsidR="00A86BA0">
        <w:rPr>
          <w:color w:val="auto"/>
          <w:sz w:val="20"/>
          <w:szCs w:val="20"/>
        </w:rPr>
        <w:t xml:space="preserve"> </w:t>
      </w:r>
      <w:r w:rsidR="004871D6">
        <w:rPr>
          <w:color w:val="auto"/>
          <w:sz w:val="20"/>
          <w:szCs w:val="20"/>
        </w:rPr>
        <w:tab/>
      </w:r>
      <w:r w:rsidR="004871D6">
        <w:rPr>
          <w:color w:val="auto"/>
          <w:sz w:val="20"/>
          <w:szCs w:val="20"/>
        </w:rPr>
        <w:tab/>
      </w:r>
    </w:p>
    <w:p w14:paraId="5B66ACEB" w14:textId="517C38E3" w:rsidR="00AD23D7" w:rsidRDefault="0056062C" w:rsidP="00A851C2">
      <w:pPr>
        <w:pStyle w:val="Default"/>
        <w:numPr>
          <w:ilvl w:val="0"/>
          <w:numId w:val="19"/>
        </w:numPr>
        <w:ind w:left="360"/>
        <w:rPr>
          <w:color w:val="auto"/>
          <w:sz w:val="20"/>
          <w:szCs w:val="20"/>
        </w:rPr>
      </w:pPr>
      <w:r w:rsidRPr="00677EC9">
        <w:rPr>
          <w:color w:val="auto"/>
          <w:sz w:val="20"/>
          <w:szCs w:val="20"/>
        </w:rPr>
        <w:t xml:space="preserve">Quality of formative feedback in the </w:t>
      </w:r>
      <w:r w:rsidR="00AE6272" w:rsidRPr="00AD23D7">
        <w:rPr>
          <w:color w:val="auto"/>
          <w:sz w:val="20"/>
          <w:szCs w:val="20"/>
        </w:rPr>
        <w:t xml:space="preserve">pre-clerkship </w:t>
      </w:r>
      <w:r w:rsidR="007F661B">
        <w:rPr>
          <w:color w:val="auto"/>
          <w:sz w:val="20"/>
          <w:szCs w:val="20"/>
        </w:rPr>
        <w:tab/>
      </w:r>
      <w:r w:rsidR="007F661B">
        <w:rPr>
          <w:color w:val="auto"/>
          <w:sz w:val="20"/>
          <w:szCs w:val="20"/>
        </w:rPr>
        <w:tab/>
      </w:r>
      <w:r w:rsidR="00DF10CF" w:rsidRPr="00AD23D7">
        <w:rPr>
          <w:color w:val="auto"/>
          <w:sz w:val="20"/>
          <w:szCs w:val="20"/>
        </w:rPr>
        <w:t>a</w:t>
      </w:r>
      <w:r w:rsidR="00DF10CF" w:rsidRPr="00AD23D7">
        <w:rPr>
          <w:color w:val="auto"/>
          <w:sz w:val="20"/>
          <w:szCs w:val="20"/>
        </w:rPr>
        <w:tab/>
        <w:t>b</w:t>
      </w:r>
      <w:r w:rsidR="00DF10CF" w:rsidRPr="00AD23D7">
        <w:rPr>
          <w:color w:val="auto"/>
          <w:sz w:val="20"/>
          <w:szCs w:val="20"/>
        </w:rPr>
        <w:tab/>
        <w:t>c</w:t>
      </w:r>
      <w:r w:rsidR="00DF10CF" w:rsidRPr="00AD23D7">
        <w:rPr>
          <w:color w:val="auto"/>
          <w:sz w:val="20"/>
          <w:szCs w:val="20"/>
        </w:rPr>
        <w:tab/>
        <w:t>d</w:t>
      </w:r>
      <w:r w:rsidR="00DF10CF" w:rsidRPr="00AD23D7">
        <w:rPr>
          <w:color w:val="auto"/>
          <w:sz w:val="20"/>
          <w:szCs w:val="20"/>
        </w:rPr>
        <w:tab/>
        <w:t>N/A</w:t>
      </w:r>
    </w:p>
    <w:p w14:paraId="79B59EF4" w14:textId="4F4F381B" w:rsidR="0056062C" w:rsidRPr="00AD23D7" w:rsidRDefault="007429A4" w:rsidP="00A851C2">
      <w:pPr>
        <w:pStyle w:val="Default"/>
        <w:ind w:left="360"/>
        <w:rPr>
          <w:color w:val="auto"/>
          <w:sz w:val="20"/>
          <w:szCs w:val="20"/>
        </w:rPr>
      </w:pPr>
      <w:r>
        <w:rPr>
          <w:color w:val="auto"/>
          <w:sz w:val="20"/>
          <w:szCs w:val="20"/>
        </w:rPr>
        <w:t>phase</w:t>
      </w:r>
      <w:r>
        <w:rPr>
          <w:color w:val="auto"/>
          <w:sz w:val="20"/>
          <w:szCs w:val="20"/>
        </w:rPr>
        <w:tab/>
      </w:r>
      <w:r w:rsidR="00677EC9" w:rsidRPr="00AD23D7">
        <w:rPr>
          <w:color w:val="auto"/>
          <w:sz w:val="20"/>
          <w:szCs w:val="20"/>
        </w:rPr>
        <w:tab/>
      </w:r>
      <w:r w:rsidR="00677EC9" w:rsidRPr="00AD23D7">
        <w:rPr>
          <w:color w:val="auto"/>
          <w:sz w:val="20"/>
          <w:szCs w:val="20"/>
        </w:rPr>
        <w:tab/>
      </w:r>
    </w:p>
    <w:p w14:paraId="1DE78DF2" w14:textId="0E2C3360" w:rsidR="006B7CC0" w:rsidRPr="00A75E27" w:rsidRDefault="006B7CC0" w:rsidP="00A75E27">
      <w:pPr>
        <w:pStyle w:val="Default"/>
        <w:numPr>
          <w:ilvl w:val="0"/>
          <w:numId w:val="19"/>
        </w:numPr>
        <w:ind w:left="360"/>
        <w:rPr>
          <w:color w:val="auto"/>
          <w:sz w:val="20"/>
          <w:szCs w:val="20"/>
        </w:rPr>
      </w:pPr>
      <w:r>
        <w:rPr>
          <w:color w:val="auto"/>
          <w:sz w:val="20"/>
          <w:szCs w:val="20"/>
        </w:rPr>
        <w:t xml:space="preserve">Fairness of summative assessments in </w:t>
      </w:r>
      <w:r w:rsidR="0011766D">
        <w:rPr>
          <w:color w:val="auto"/>
          <w:sz w:val="20"/>
          <w:szCs w:val="20"/>
        </w:rPr>
        <w:t>pre-clerkship pha</w:t>
      </w:r>
      <w:r w:rsidR="00A75E27">
        <w:rPr>
          <w:color w:val="auto"/>
          <w:sz w:val="20"/>
          <w:szCs w:val="20"/>
        </w:rPr>
        <w:t>se</w:t>
      </w:r>
      <w:r w:rsidRPr="00A75E27">
        <w:rPr>
          <w:color w:val="auto"/>
          <w:sz w:val="20"/>
          <w:szCs w:val="20"/>
        </w:rPr>
        <w:tab/>
      </w:r>
      <w:r w:rsidRPr="00A75E27">
        <w:rPr>
          <w:color w:val="auto"/>
          <w:sz w:val="20"/>
          <w:szCs w:val="20"/>
        </w:rPr>
        <w:tab/>
        <w:t>a</w:t>
      </w:r>
      <w:r w:rsidRPr="00A75E27">
        <w:rPr>
          <w:color w:val="auto"/>
          <w:sz w:val="20"/>
          <w:szCs w:val="20"/>
        </w:rPr>
        <w:tab/>
        <w:t>b</w:t>
      </w:r>
      <w:r w:rsidRPr="00A75E27">
        <w:rPr>
          <w:color w:val="auto"/>
          <w:sz w:val="20"/>
          <w:szCs w:val="20"/>
        </w:rPr>
        <w:tab/>
        <w:t>c</w:t>
      </w:r>
      <w:r w:rsidRPr="00A75E27">
        <w:rPr>
          <w:color w:val="auto"/>
          <w:sz w:val="20"/>
          <w:szCs w:val="20"/>
        </w:rPr>
        <w:tab/>
        <w:t>d</w:t>
      </w:r>
      <w:r w:rsidRPr="00A75E27">
        <w:rPr>
          <w:color w:val="auto"/>
          <w:sz w:val="20"/>
          <w:szCs w:val="20"/>
        </w:rPr>
        <w:tab/>
        <w:t>N/A</w:t>
      </w:r>
    </w:p>
    <w:p w14:paraId="16F15CAC" w14:textId="67BC8292" w:rsidR="004871D6" w:rsidRPr="000D4BF1" w:rsidRDefault="0056062C" w:rsidP="00A851C2">
      <w:pPr>
        <w:pStyle w:val="Default"/>
        <w:numPr>
          <w:ilvl w:val="0"/>
          <w:numId w:val="19"/>
        </w:numPr>
        <w:ind w:left="360"/>
        <w:rPr>
          <w:color w:val="auto"/>
          <w:sz w:val="20"/>
          <w:szCs w:val="20"/>
        </w:rPr>
      </w:pPr>
      <w:r w:rsidRPr="000D4BF1">
        <w:rPr>
          <w:color w:val="auto"/>
          <w:sz w:val="20"/>
          <w:szCs w:val="20"/>
        </w:rPr>
        <w:t>Opportunities for self-directed learning in the</w:t>
      </w:r>
      <w:r w:rsidR="00DF10CF">
        <w:rPr>
          <w:color w:val="auto"/>
          <w:sz w:val="20"/>
          <w:szCs w:val="20"/>
        </w:rPr>
        <w:tab/>
      </w:r>
      <w:r w:rsidR="00DF10CF">
        <w:rPr>
          <w:color w:val="auto"/>
          <w:sz w:val="20"/>
          <w:szCs w:val="20"/>
        </w:rPr>
        <w:tab/>
      </w:r>
      <w:r w:rsidR="00DF10CF">
        <w:rPr>
          <w:color w:val="auto"/>
          <w:sz w:val="20"/>
          <w:szCs w:val="20"/>
        </w:rPr>
        <w:tab/>
        <w:t>a</w:t>
      </w:r>
      <w:r w:rsidR="00DF10CF">
        <w:rPr>
          <w:color w:val="auto"/>
          <w:sz w:val="20"/>
          <w:szCs w:val="20"/>
        </w:rPr>
        <w:tab/>
        <w:t>b</w:t>
      </w:r>
      <w:r w:rsidR="00DF10CF">
        <w:rPr>
          <w:color w:val="auto"/>
          <w:sz w:val="20"/>
          <w:szCs w:val="20"/>
        </w:rPr>
        <w:tab/>
        <w:t>c</w:t>
      </w:r>
      <w:r w:rsidR="00DF10CF">
        <w:rPr>
          <w:color w:val="auto"/>
          <w:sz w:val="20"/>
          <w:szCs w:val="20"/>
        </w:rPr>
        <w:tab/>
        <w:t>d</w:t>
      </w:r>
      <w:r w:rsidR="00DF10CF" w:rsidRPr="0072756B">
        <w:rPr>
          <w:color w:val="auto"/>
          <w:sz w:val="20"/>
          <w:szCs w:val="20"/>
        </w:rPr>
        <w:tab/>
        <w:t>N</w:t>
      </w:r>
      <w:r w:rsidR="00DF10CF">
        <w:rPr>
          <w:color w:val="auto"/>
          <w:sz w:val="20"/>
          <w:szCs w:val="20"/>
        </w:rPr>
        <w:t>/</w:t>
      </w:r>
      <w:r w:rsidR="00DF10CF" w:rsidRPr="0072756B">
        <w:rPr>
          <w:color w:val="auto"/>
          <w:sz w:val="20"/>
          <w:szCs w:val="20"/>
        </w:rPr>
        <w:t>A</w:t>
      </w:r>
    </w:p>
    <w:p w14:paraId="1641F862" w14:textId="40B0F05E" w:rsidR="0056062C" w:rsidRDefault="00AE6272" w:rsidP="00A851C2">
      <w:pPr>
        <w:pStyle w:val="Default"/>
        <w:ind w:left="360"/>
        <w:rPr>
          <w:color w:val="auto"/>
          <w:sz w:val="20"/>
          <w:szCs w:val="20"/>
        </w:rPr>
      </w:pPr>
      <w:r w:rsidRPr="008F7C82">
        <w:rPr>
          <w:color w:val="auto"/>
          <w:sz w:val="20"/>
          <w:szCs w:val="20"/>
        </w:rPr>
        <w:t xml:space="preserve">pre-clerkship </w:t>
      </w:r>
      <w:r w:rsidR="007429A4" w:rsidRPr="008F7C82">
        <w:rPr>
          <w:color w:val="auto"/>
          <w:sz w:val="20"/>
          <w:szCs w:val="20"/>
        </w:rPr>
        <w:t>phase</w:t>
      </w:r>
      <w:r w:rsidR="00A851C2">
        <w:rPr>
          <w:color w:val="auto"/>
          <w:sz w:val="20"/>
          <w:szCs w:val="20"/>
        </w:rPr>
        <w:t>§</w:t>
      </w:r>
      <w:r w:rsidR="007429A4">
        <w:rPr>
          <w:color w:val="auto"/>
          <w:sz w:val="20"/>
          <w:szCs w:val="20"/>
        </w:rPr>
        <w:tab/>
      </w:r>
      <w:r w:rsidR="007429A4">
        <w:rPr>
          <w:color w:val="auto"/>
          <w:sz w:val="20"/>
          <w:szCs w:val="20"/>
        </w:rPr>
        <w:tab/>
      </w:r>
      <w:r w:rsidR="0056062C" w:rsidRPr="0072756B">
        <w:rPr>
          <w:color w:val="auto"/>
          <w:sz w:val="20"/>
          <w:szCs w:val="20"/>
        </w:rPr>
        <w:tab/>
      </w:r>
      <w:r>
        <w:rPr>
          <w:color w:val="auto"/>
          <w:sz w:val="20"/>
          <w:szCs w:val="20"/>
        </w:rPr>
        <w:tab/>
      </w:r>
    </w:p>
    <w:p w14:paraId="76F2C3C8" w14:textId="155FF09C" w:rsidR="00F16AFD" w:rsidRPr="000D4BF1" w:rsidRDefault="00AE6272" w:rsidP="00A851C2">
      <w:pPr>
        <w:pStyle w:val="Default"/>
        <w:numPr>
          <w:ilvl w:val="0"/>
          <w:numId w:val="19"/>
        </w:numPr>
        <w:ind w:left="360"/>
        <w:rPr>
          <w:color w:val="auto"/>
          <w:sz w:val="20"/>
          <w:szCs w:val="20"/>
        </w:rPr>
      </w:pPr>
      <w:r w:rsidRPr="000D4BF1">
        <w:rPr>
          <w:color w:val="auto"/>
          <w:sz w:val="20"/>
          <w:szCs w:val="20"/>
        </w:rPr>
        <w:t>Adequacy of unscheduled time for self-directed learning</w:t>
      </w:r>
      <w:r w:rsidR="00DF10CF">
        <w:rPr>
          <w:color w:val="auto"/>
          <w:sz w:val="20"/>
          <w:szCs w:val="20"/>
        </w:rPr>
        <w:tab/>
      </w:r>
      <w:r w:rsidR="00DF10CF">
        <w:rPr>
          <w:color w:val="auto"/>
          <w:sz w:val="20"/>
          <w:szCs w:val="20"/>
        </w:rPr>
        <w:tab/>
        <w:t>a</w:t>
      </w:r>
      <w:r w:rsidR="00DF10CF">
        <w:rPr>
          <w:color w:val="auto"/>
          <w:sz w:val="20"/>
          <w:szCs w:val="20"/>
        </w:rPr>
        <w:tab/>
        <w:t>b</w:t>
      </w:r>
      <w:r w:rsidR="00DF10CF">
        <w:rPr>
          <w:color w:val="auto"/>
          <w:sz w:val="20"/>
          <w:szCs w:val="20"/>
        </w:rPr>
        <w:tab/>
        <w:t>c</w:t>
      </w:r>
      <w:r w:rsidR="00DF10CF">
        <w:rPr>
          <w:color w:val="auto"/>
          <w:sz w:val="20"/>
          <w:szCs w:val="20"/>
        </w:rPr>
        <w:tab/>
        <w:t>d</w:t>
      </w:r>
      <w:r w:rsidR="00DF10CF">
        <w:rPr>
          <w:color w:val="auto"/>
          <w:sz w:val="20"/>
          <w:szCs w:val="20"/>
        </w:rPr>
        <w:tab/>
        <w:t>N/A</w:t>
      </w:r>
    </w:p>
    <w:p w14:paraId="4110B07B" w14:textId="1C9E5E73" w:rsidR="00AE6272" w:rsidRPr="0072756B" w:rsidRDefault="00F16AFD" w:rsidP="00A851C2">
      <w:pPr>
        <w:pStyle w:val="Default"/>
        <w:ind w:left="360"/>
        <w:rPr>
          <w:color w:val="auto"/>
          <w:sz w:val="20"/>
          <w:szCs w:val="20"/>
        </w:rPr>
      </w:pPr>
      <w:r w:rsidRPr="000E1232">
        <w:rPr>
          <w:color w:val="auto"/>
          <w:sz w:val="20"/>
          <w:szCs w:val="20"/>
        </w:rPr>
        <w:t>in the pre-clerkship phase</w:t>
      </w:r>
      <w:r w:rsidR="00A851C2">
        <w:rPr>
          <w:color w:val="auto"/>
          <w:sz w:val="20"/>
          <w:szCs w:val="20"/>
        </w:rPr>
        <w:t>§</w:t>
      </w:r>
      <w:r w:rsidR="00E6161A">
        <w:rPr>
          <w:color w:val="auto"/>
          <w:sz w:val="20"/>
          <w:szCs w:val="20"/>
        </w:rPr>
        <w:tab/>
      </w:r>
      <w:r w:rsidR="00E6161A">
        <w:rPr>
          <w:color w:val="auto"/>
          <w:sz w:val="20"/>
          <w:szCs w:val="20"/>
        </w:rPr>
        <w:tab/>
      </w:r>
      <w:r>
        <w:rPr>
          <w:color w:val="auto"/>
          <w:sz w:val="20"/>
          <w:szCs w:val="20"/>
        </w:rPr>
        <w:tab/>
      </w:r>
      <w:r w:rsidR="00AE6272">
        <w:rPr>
          <w:color w:val="auto"/>
          <w:sz w:val="20"/>
          <w:szCs w:val="20"/>
        </w:rPr>
        <w:tab/>
      </w:r>
    </w:p>
    <w:p w14:paraId="7BE273CF" w14:textId="029A2A16" w:rsidR="0056062C" w:rsidRPr="0072756B" w:rsidRDefault="004872E4" w:rsidP="00A851C2">
      <w:pPr>
        <w:pStyle w:val="Default"/>
        <w:numPr>
          <w:ilvl w:val="0"/>
          <w:numId w:val="19"/>
        </w:numPr>
        <w:ind w:left="360"/>
        <w:rPr>
          <w:color w:val="auto"/>
          <w:sz w:val="20"/>
          <w:szCs w:val="20"/>
        </w:rPr>
      </w:pPr>
      <w:r>
        <w:rPr>
          <w:color w:val="auto"/>
          <w:sz w:val="20"/>
          <w:szCs w:val="20"/>
        </w:rPr>
        <w:t>S</w:t>
      </w:r>
      <w:r w:rsidR="00A67FE8">
        <w:rPr>
          <w:color w:val="auto"/>
          <w:sz w:val="20"/>
          <w:szCs w:val="20"/>
        </w:rPr>
        <w:t xml:space="preserve">tudent </w:t>
      </w:r>
      <w:r w:rsidR="0056062C" w:rsidRPr="0072756B">
        <w:rPr>
          <w:color w:val="auto"/>
          <w:sz w:val="20"/>
          <w:szCs w:val="20"/>
        </w:rPr>
        <w:t xml:space="preserve">workload in the </w:t>
      </w:r>
      <w:r w:rsidR="00AE6272">
        <w:rPr>
          <w:color w:val="auto"/>
          <w:sz w:val="20"/>
          <w:szCs w:val="20"/>
        </w:rPr>
        <w:t xml:space="preserve">pre-clerkship </w:t>
      </w:r>
      <w:r w:rsidR="007429A4">
        <w:rPr>
          <w:color w:val="auto"/>
          <w:sz w:val="20"/>
          <w:szCs w:val="20"/>
        </w:rPr>
        <w:t>phase</w:t>
      </w:r>
      <w:r w:rsidR="007429A4">
        <w:rPr>
          <w:color w:val="auto"/>
          <w:sz w:val="20"/>
          <w:szCs w:val="20"/>
        </w:rPr>
        <w:tab/>
      </w:r>
      <w:r w:rsidR="0056062C" w:rsidRPr="0072756B">
        <w:rPr>
          <w:color w:val="auto"/>
          <w:sz w:val="20"/>
          <w:szCs w:val="20"/>
        </w:rPr>
        <w:tab/>
      </w:r>
      <w:r w:rsidR="00DF10CF">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0056062C" w:rsidRPr="0072756B">
        <w:rPr>
          <w:color w:val="auto"/>
          <w:sz w:val="20"/>
          <w:szCs w:val="20"/>
        </w:rPr>
        <w:tab/>
        <w:t>N</w:t>
      </w:r>
      <w:r w:rsidR="0056062C">
        <w:rPr>
          <w:color w:val="auto"/>
          <w:sz w:val="20"/>
          <w:szCs w:val="20"/>
        </w:rPr>
        <w:t>/</w:t>
      </w:r>
      <w:r w:rsidR="0056062C" w:rsidRPr="0072756B">
        <w:rPr>
          <w:color w:val="auto"/>
          <w:sz w:val="20"/>
          <w:szCs w:val="20"/>
        </w:rPr>
        <w:t>A</w:t>
      </w:r>
    </w:p>
    <w:p w14:paraId="03ED19F3" w14:textId="1C8B09A5" w:rsidR="004871D6" w:rsidRDefault="0056062C" w:rsidP="00A851C2">
      <w:pPr>
        <w:pStyle w:val="Default"/>
        <w:numPr>
          <w:ilvl w:val="0"/>
          <w:numId w:val="19"/>
        </w:numPr>
        <w:ind w:left="360"/>
        <w:rPr>
          <w:color w:val="auto"/>
          <w:sz w:val="20"/>
          <w:szCs w:val="20"/>
        </w:rPr>
      </w:pPr>
      <w:r w:rsidRPr="0072756B">
        <w:rPr>
          <w:color w:val="auto"/>
          <w:sz w:val="20"/>
          <w:szCs w:val="20"/>
        </w:rPr>
        <w:t>Coordination/integration of content in the</w:t>
      </w:r>
      <w:r w:rsidR="00DF10CF">
        <w:rPr>
          <w:color w:val="auto"/>
          <w:sz w:val="20"/>
          <w:szCs w:val="20"/>
        </w:rPr>
        <w:tab/>
      </w:r>
      <w:r w:rsidR="00DF10CF">
        <w:rPr>
          <w:color w:val="auto"/>
          <w:sz w:val="20"/>
          <w:szCs w:val="20"/>
        </w:rPr>
        <w:tab/>
      </w:r>
      <w:r w:rsidR="00DF10CF">
        <w:rPr>
          <w:color w:val="auto"/>
          <w:sz w:val="20"/>
          <w:szCs w:val="20"/>
        </w:rPr>
        <w:tab/>
        <w:t>a</w:t>
      </w:r>
      <w:r w:rsidR="00DF10CF">
        <w:rPr>
          <w:color w:val="auto"/>
          <w:sz w:val="20"/>
          <w:szCs w:val="20"/>
        </w:rPr>
        <w:tab/>
        <w:t>b</w:t>
      </w:r>
      <w:r w:rsidR="00DF10CF">
        <w:rPr>
          <w:color w:val="auto"/>
          <w:sz w:val="20"/>
          <w:szCs w:val="20"/>
        </w:rPr>
        <w:tab/>
        <w:t>c</w:t>
      </w:r>
      <w:r w:rsidR="00DF10CF">
        <w:rPr>
          <w:color w:val="auto"/>
          <w:sz w:val="20"/>
          <w:szCs w:val="20"/>
        </w:rPr>
        <w:tab/>
        <w:t>d</w:t>
      </w:r>
      <w:r w:rsidR="00DF10CF" w:rsidRPr="0072756B">
        <w:rPr>
          <w:color w:val="auto"/>
          <w:sz w:val="20"/>
          <w:szCs w:val="20"/>
        </w:rPr>
        <w:tab/>
        <w:t>N</w:t>
      </w:r>
      <w:r w:rsidR="00DF10CF">
        <w:rPr>
          <w:color w:val="auto"/>
          <w:sz w:val="20"/>
          <w:szCs w:val="20"/>
        </w:rPr>
        <w:t>/</w:t>
      </w:r>
      <w:r w:rsidR="00DF10CF" w:rsidRPr="0072756B">
        <w:rPr>
          <w:color w:val="auto"/>
          <w:sz w:val="20"/>
          <w:szCs w:val="20"/>
        </w:rPr>
        <w:t>A</w:t>
      </w:r>
    </w:p>
    <w:p w14:paraId="3981B7FC" w14:textId="11F5C4C9" w:rsidR="0056062C" w:rsidRPr="0072756B" w:rsidRDefault="00AE6272" w:rsidP="00A851C2">
      <w:pPr>
        <w:pStyle w:val="Default"/>
        <w:ind w:left="360"/>
        <w:rPr>
          <w:color w:val="auto"/>
          <w:sz w:val="20"/>
          <w:szCs w:val="20"/>
        </w:rPr>
      </w:pPr>
      <w:r>
        <w:rPr>
          <w:color w:val="auto"/>
          <w:sz w:val="20"/>
          <w:szCs w:val="20"/>
        </w:rPr>
        <w:t xml:space="preserve">pre-clerkship </w:t>
      </w:r>
      <w:r w:rsidR="00A67FE8">
        <w:rPr>
          <w:color w:val="auto"/>
          <w:sz w:val="20"/>
          <w:szCs w:val="20"/>
        </w:rPr>
        <w:t>phase</w:t>
      </w:r>
      <w:r w:rsidR="007429A4">
        <w:rPr>
          <w:color w:val="auto"/>
          <w:sz w:val="20"/>
          <w:szCs w:val="20"/>
        </w:rPr>
        <w:tab/>
      </w:r>
      <w:r w:rsidR="007429A4">
        <w:rPr>
          <w:color w:val="auto"/>
          <w:sz w:val="20"/>
          <w:szCs w:val="20"/>
        </w:rPr>
        <w:tab/>
      </w:r>
      <w:r w:rsidR="0056062C" w:rsidRPr="0072756B">
        <w:rPr>
          <w:color w:val="auto"/>
          <w:sz w:val="20"/>
          <w:szCs w:val="20"/>
        </w:rPr>
        <w:tab/>
      </w:r>
      <w:r w:rsidR="0056062C" w:rsidRPr="0072756B">
        <w:rPr>
          <w:color w:val="auto"/>
          <w:sz w:val="20"/>
          <w:szCs w:val="20"/>
        </w:rPr>
        <w:tab/>
      </w:r>
      <w:r w:rsidR="0056062C" w:rsidRPr="0072756B">
        <w:rPr>
          <w:color w:val="auto"/>
          <w:sz w:val="20"/>
          <w:szCs w:val="20"/>
        </w:rPr>
        <w:tab/>
      </w:r>
      <w:r w:rsidR="0056062C" w:rsidRPr="0072756B">
        <w:rPr>
          <w:color w:val="auto"/>
          <w:sz w:val="20"/>
          <w:szCs w:val="20"/>
        </w:rPr>
        <w:tab/>
      </w:r>
    </w:p>
    <w:p w14:paraId="24E9B440" w14:textId="5B29BC98" w:rsidR="007429A4" w:rsidRDefault="0056062C" w:rsidP="00A851C2">
      <w:pPr>
        <w:pStyle w:val="Default"/>
        <w:numPr>
          <w:ilvl w:val="0"/>
          <w:numId w:val="19"/>
        </w:numPr>
        <w:ind w:left="360"/>
        <w:rPr>
          <w:color w:val="auto"/>
          <w:sz w:val="20"/>
          <w:szCs w:val="20"/>
        </w:rPr>
      </w:pPr>
      <w:r w:rsidRPr="0072756B">
        <w:rPr>
          <w:color w:val="auto"/>
          <w:sz w:val="20"/>
          <w:szCs w:val="20"/>
        </w:rPr>
        <w:t xml:space="preserve">Utility of the </w:t>
      </w:r>
      <w:r w:rsidR="00AE6272">
        <w:rPr>
          <w:color w:val="auto"/>
          <w:sz w:val="20"/>
          <w:szCs w:val="20"/>
        </w:rPr>
        <w:t xml:space="preserve">pre-clerkship </w:t>
      </w:r>
      <w:r w:rsidR="007429A4">
        <w:rPr>
          <w:color w:val="auto"/>
          <w:sz w:val="20"/>
          <w:szCs w:val="20"/>
        </w:rPr>
        <w:t>phase</w:t>
      </w:r>
      <w:r w:rsidRPr="0072756B">
        <w:rPr>
          <w:color w:val="auto"/>
          <w:sz w:val="20"/>
          <w:szCs w:val="20"/>
        </w:rPr>
        <w:t xml:space="preserve"> as</w:t>
      </w:r>
      <w:r w:rsidR="007429A4">
        <w:rPr>
          <w:color w:val="auto"/>
          <w:sz w:val="20"/>
          <w:szCs w:val="20"/>
        </w:rPr>
        <w:t xml:space="preserve"> </w:t>
      </w:r>
      <w:r w:rsidRPr="007429A4">
        <w:rPr>
          <w:color w:val="auto"/>
          <w:sz w:val="20"/>
          <w:szCs w:val="20"/>
        </w:rPr>
        <w:t xml:space="preserve">preparation for </w:t>
      </w:r>
      <w:r w:rsidR="00DF10CF">
        <w:rPr>
          <w:color w:val="auto"/>
          <w:sz w:val="20"/>
          <w:szCs w:val="20"/>
        </w:rPr>
        <w:tab/>
      </w:r>
      <w:r w:rsidR="00DF10CF">
        <w:rPr>
          <w:color w:val="auto"/>
          <w:sz w:val="20"/>
          <w:szCs w:val="20"/>
        </w:rPr>
        <w:tab/>
        <w:t>a</w:t>
      </w:r>
      <w:r w:rsidR="00DF10CF">
        <w:rPr>
          <w:color w:val="auto"/>
          <w:sz w:val="20"/>
          <w:szCs w:val="20"/>
        </w:rPr>
        <w:tab/>
        <w:t>b</w:t>
      </w:r>
      <w:r w:rsidR="00DF10CF">
        <w:rPr>
          <w:color w:val="auto"/>
          <w:sz w:val="20"/>
          <w:szCs w:val="20"/>
        </w:rPr>
        <w:tab/>
        <w:t>c</w:t>
      </w:r>
      <w:r w:rsidR="00DF10CF">
        <w:rPr>
          <w:color w:val="auto"/>
          <w:sz w:val="20"/>
          <w:szCs w:val="20"/>
        </w:rPr>
        <w:tab/>
        <w:t>d</w:t>
      </w:r>
      <w:r w:rsidR="00DF10CF" w:rsidRPr="0072756B">
        <w:rPr>
          <w:color w:val="auto"/>
          <w:sz w:val="20"/>
          <w:szCs w:val="20"/>
        </w:rPr>
        <w:tab/>
        <w:t>N</w:t>
      </w:r>
      <w:r w:rsidR="00DF10CF">
        <w:rPr>
          <w:color w:val="auto"/>
          <w:sz w:val="20"/>
          <w:szCs w:val="20"/>
        </w:rPr>
        <w:t>/</w:t>
      </w:r>
      <w:r w:rsidR="00DF10CF" w:rsidRPr="0072756B">
        <w:rPr>
          <w:color w:val="auto"/>
          <w:sz w:val="20"/>
          <w:szCs w:val="20"/>
        </w:rPr>
        <w:t>A</w:t>
      </w:r>
    </w:p>
    <w:p w14:paraId="407C104B" w14:textId="3701383B" w:rsidR="0056062C" w:rsidRPr="007429A4" w:rsidRDefault="006828AC" w:rsidP="00A851C2">
      <w:pPr>
        <w:pStyle w:val="Default"/>
        <w:ind w:left="360"/>
        <w:rPr>
          <w:color w:val="auto"/>
          <w:sz w:val="20"/>
          <w:szCs w:val="20"/>
        </w:rPr>
      </w:pPr>
      <w:r>
        <w:rPr>
          <w:color w:val="auto"/>
          <w:sz w:val="20"/>
          <w:szCs w:val="20"/>
        </w:rPr>
        <w:t>required</w:t>
      </w:r>
      <w:r w:rsidR="0056062C" w:rsidRPr="007429A4">
        <w:rPr>
          <w:color w:val="auto"/>
          <w:sz w:val="20"/>
          <w:szCs w:val="20"/>
        </w:rPr>
        <w:t xml:space="preserve"> clerkships</w:t>
      </w:r>
      <w:r w:rsidR="000D4BF1" w:rsidRPr="00A851C2">
        <w:rPr>
          <w:color w:val="auto"/>
          <w:sz w:val="22"/>
          <w:szCs w:val="22"/>
        </w:rPr>
        <w:t>*</w:t>
      </w:r>
      <w:r w:rsidR="0056062C" w:rsidRPr="007429A4">
        <w:rPr>
          <w:color w:val="auto"/>
          <w:sz w:val="20"/>
          <w:szCs w:val="20"/>
        </w:rPr>
        <w:tab/>
      </w:r>
      <w:r w:rsidR="0056062C" w:rsidRPr="007429A4">
        <w:rPr>
          <w:color w:val="auto"/>
          <w:sz w:val="20"/>
          <w:szCs w:val="20"/>
        </w:rPr>
        <w:tab/>
      </w:r>
      <w:r w:rsidR="0056062C" w:rsidRPr="007429A4">
        <w:rPr>
          <w:color w:val="auto"/>
          <w:sz w:val="20"/>
          <w:szCs w:val="20"/>
        </w:rPr>
        <w:tab/>
      </w:r>
      <w:r w:rsidR="0056062C" w:rsidRPr="007429A4">
        <w:rPr>
          <w:color w:val="auto"/>
          <w:sz w:val="20"/>
          <w:szCs w:val="20"/>
        </w:rPr>
        <w:tab/>
      </w:r>
      <w:r w:rsidR="007429A4">
        <w:rPr>
          <w:color w:val="auto"/>
          <w:sz w:val="20"/>
          <w:szCs w:val="20"/>
        </w:rPr>
        <w:tab/>
      </w:r>
      <w:r w:rsidR="007429A4">
        <w:rPr>
          <w:color w:val="auto"/>
          <w:sz w:val="20"/>
          <w:szCs w:val="20"/>
        </w:rPr>
        <w:tab/>
      </w:r>
    </w:p>
    <w:p w14:paraId="7289ED9A" w14:textId="772C198B" w:rsidR="0056062C" w:rsidRPr="0072756B" w:rsidRDefault="0056062C" w:rsidP="00A851C2">
      <w:pPr>
        <w:pStyle w:val="Default"/>
        <w:numPr>
          <w:ilvl w:val="0"/>
          <w:numId w:val="19"/>
        </w:numPr>
        <w:ind w:left="360"/>
        <w:rPr>
          <w:color w:val="auto"/>
          <w:sz w:val="20"/>
          <w:szCs w:val="20"/>
        </w:rPr>
      </w:pPr>
      <w:r w:rsidRPr="0072756B">
        <w:rPr>
          <w:color w:val="auto"/>
          <w:sz w:val="20"/>
          <w:szCs w:val="20"/>
        </w:rPr>
        <w:t xml:space="preserve">Quality of the </w:t>
      </w:r>
      <w:r w:rsidR="006828AC">
        <w:rPr>
          <w:color w:val="auto"/>
          <w:sz w:val="20"/>
          <w:szCs w:val="20"/>
        </w:rPr>
        <w:t xml:space="preserve">required </w:t>
      </w:r>
      <w:r w:rsidRPr="0072756B">
        <w:rPr>
          <w:color w:val="auto"/>
          <w:sz w:val="20"/>
          <w:szCs w:val="20"/>
        </w:rPr>
        <w:t>clerkships</w:t>
      </w:r>
      <w:r w:rsidR="000D4BF1" w:rsidRPr="00A851C2">
        <w:rPr>
          <w:color w:val="auto"/>
          <w:sz w:val="22"/>
          <w:szCs w:val="22"/>
        </w:rPr>
        <w:t>*</w:t>
      </w:r>
      <w:r w:rsidRPr="0072756B">
        <w:rPr>
          <w:color w:val="auto"/>
          <w:sz w:val="20"/>
          <w:szCs w:val="20"/>
        </w:rPr>
        <w:tab/>
      </w:r>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306D1D6A" w14:textId="608267F0" w:rsidR="0056062C" w:rsidRPr="0072756B" w:rsidRDefault="0056062C" w:rsidP="00A851C2">
      <w:pPr>
        <w:pStyle w:val="Default"/>
        <w:numPr>
          <w:ilvl w:val="0"/>
          <w:numId w:val="19"/>
        </w:numPr>
        <w:ind w:left="360"/>
        <w:rPr>
          <w:color w:val="auto"/>
          <w:sz w:val="20"/>
          <w:szCs w:val="20"/>
        </w:rPr>
      </w:pPr>
      <w:r w:rsidRPr="0072756B">
        <w:rPr>
          <w:color w:val="auto"/>
          <w:sz w:val="20"/>
          <w:szCs w:val="20"/>
        </w:rPr>
        <w:lastRenderedPageBreak/>
        <w:t xml:space="preserve">Access to patients during the </w:t>
      </w:r>
      <w:r w:rsidR="006828AC">
        <w:rPr>
          <w:color w:val="auto"/>
          <w:sz w:val="20"/>
          <w:szCs w:val="20"/>
        </w:rPr>
        <w:t xml:space="preserve">required </w:t>
      </w:r>
      <w:r w:rsidRPr="0072756B">
        <w:rPr>
          <w:color w:val="auto"/>
          <w:sz w:val="20"/>
          <w:szCs w:val="20"/>
        </w:rPr>
        <w:t>clerkships</w:t>
      </w:r>
      <w:r w:rsidR="000D4BF1" w:rsidRPr="00A851C2">
        <w:rPr>
          <w:color w:val="auto"/>
          <w:sz w:val="22"/>
          <w:szCs w:val="22"/>
        </w:rPr>
        <w:t>*</w:t>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650E37B5" w14:textId="05DA4E63" w:rsidR="0056062C" w:rsidRDefault="00A67FE8" w:rsidP="00A851C2">
      <w:pPr>
        <w:pStyle w:val="Default"/>
        <w:numPr>
          <w:ilvl w:val="0"/>
          <w:numId w:val="19"/>
        </w:numPr>
        <w:ind w:left="360"/>
        <w:rPr>
          <w:color w:val="auto"/>
          <w:sz w:val="20"/>
          <w:szCs w:val="20"/>
        </w:rPr>
      </w:pPr>
      <w:r>
        <w:rPr>
          <w:color w:val="auto"/>
          <w:sz w:val="20"/>
          <w:szCs w:val="20"/>
        </w:rPr>
        <w:t>Student w</w:t>
      </w:r>
      <w:r w:rsidR="0056062C" w:rsidRPr="0072756B">
        <w:rPr>
          <w:color w:val="auto"/>
          <w:sz w:val="20"/>
          <w:szCs w:val="20"/>
        </w:rPr>
        <w:t xml:space="preserve">orkload in the </w:t>
      </w:r>
      <w:r w:rsidR="001A042F">
        <w:rPr>
          <w:color w:val="auto"/>
          <w:sz w:val="20"/>
          <w:szCs w:val="20"/>
        </w:rPr>
        <w:t>required</w:t>
      </w:r>
      <w:r w:rsidR="0056062C" w:rsidRPr="0072756B">
        <w:rPr>
          <w:color w:val="auto"/>
          <w:sz w:val="20"/>
          <w:szCs w:val="20"/>
        </w:rPr>
        <w:t xml:space="preserve"> clerkships</w:t>
      </w:r>
      <w:r w:rsidR="000D4BF1" w:rsidRPr="00A851C2">
        <w:rPr>
          <w:color w:val="auto"/>
          <w:sz w:val="22"/>
          <w:szCs w:val="22"/>
        </w:rPr>
        <w:t>*</w:t>
      </w:r>
      <w:r w:rsidR="0056062C" w:rsidRPr="0072756B">
        <w:rPr>
          <w:color w:val="auto"/>
          <w:sz w:val="20"/>
          <w:szCs w:val="20"/>
        </w:rPr>
        <w:tab/>
      </w:r>
      <w:r w:rsidR="0056062C" w:rsidRPr="0072756B">
        <w:rPr>
          <w:color w:val="auto"/>
          <w:sz w:val="20"/>
          <w:szCs w:val="20"/>
        </w:rPr>
        <w:tab/>
      </w:r>
      <w:r w:rsidR="0056062C"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0056062C" w:rsidRPr="0072756B">
        <w:rPr>
          <w:color w:val="auto"/>
          <w:sz w:val="20"/>
          <w:szCs w:val="20"/>
        </w:rPr>
        <w:tab/>
        <w:t>N</w:t>
      </w:r>
      <w:r w:rsidR="0056062C">
        <w:rPr>
          <w:color w:val="auto"/>
          <w:sz w:val="20"/>
          <w:szCs w:val="20"/>
        </w:rPr>
        <w:t>/</w:t>
      </w:r>
      <w:r w:rsidR="0056062C" w:rsidRPr="0072756B">
        <w:rPr>
          <w:color w:val="auto"/>
          <w:sz w:val="20"/>
          <w:szCs w:val="20"/>
        </w:rPr>
        <w:t>A</w:t>
      </w:r>
    </w:p>
    <w:p w14:paraId="6D7C108A" w14:textId="6823A16A" w:rsidR="0056062C" w:rsidRPr="0072756B" w:rsidRDefault="00B70BB6" w:rsidP="00A851C2">
      <w:pPr>
        <w:pStyle w:val="Default"/>
        <w:numPr>
          <w:ilvl w:val="0"/>
          <w:numId w:val="19"/>
        </w:numPr>
        <w:ind w:left="360"/>
        <w:rPr>
          <w:color w:val="auto"/>
          <w:sz w:val="20"/>
          <w:szCs w:val="20"/>
        </w:rPr>
      </w:pPr>
      <w:r>
        <w:rPr>
          <w:color w:val="auto"/>
          <w:sz w:val="20"/>
          <w:szCs w:val="20"/>
        </w:rPr>
        <w:t>A</w:t>
      </w:r>
      <w:r w:rsidR="007F20B5">
        <w:rPr>
          <w:color w:val="auto"/>
          <w:sz w:val="20"/>
          <w:szCs w:val="20"/>
        </w:rPr>
        <w:t>dequacy</w:t>
      </w:r>
      <w:r>
        <w:rPr>
          <w:color w:val="auto"/>
          <w:sz w:val="20"/>
          <w:szCs w:val="20"/>
        </w:rPr>
        <w:t xml:space="preserve"> of s</w:t>
      </w:r>
      <w:r w:rsidR="0056062C">
        <w:rPr>
          <w:color w:val="auto"/>
          <w:sz w:val="20"/>
          <w:szCs w:val="20"/>
        </w:rPr>
        <w:t xml:space="preserve">upervision in </w:t>
      </w:r>
      <w:r w:rsidR="007F20B5">
        <w:rPr>
          <w:color w:val="auto"/>
          <w:sz w:val="20"/>
          <w:szCs w:val="20"/>
        </w:rPr>
        <w:t>clinical settings</w:t>
      </w:r>
      <w:r w:rsidR="000D4BF1" w:rsidRPr="00A851C2">
        <w:rPr>
          <w:color w:val="auto"/>
          <w:sz w:val="22"/>
          <w:szCs w:val="22"/>
        </w:rPr>
        <w:t>*</w:t>
      </w:r>
      <w:r w:rsidR="007F20B5">
        <w:rPr>
          <w:color w:val="auto"/>
          <w:sz w:val="20"/>
          <w:szCs w:val="20"/>
        </w:rPr>
        <w:tab/>
      </w:r>
      <w:r w:rsidR="0056062C">
        <w:rPr>
          <w:color w:val="auto"/>
          <w:sz w:val="20"/>
          <w:szCs w:val="20"/>
        </w:rPr>
        <w:tab/>
      </w:r>
      <w:r w:rsidR="0056062C">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0056062C">
        <w:rPr>
          <w:color w:val="auto"/>
          <w:sz w:val="20"/>
          <w:szCs w:val="20"/>
        </w:rPr>
        <w:tab/>
        <w:t>N/A</w:t>
      </w:r>
    </w:p>
    <w:p w14:paraId="4B936CA7" w14:textId="660EF97D" w:rsidR="0056062C" w:rsidRDefault="00B70BB6" w:rsidP="00A851C2">
      <w:pPr>
        <w:pStyle w:val="Default"/>
        <w:numPr>
          <w:ilvl w:val="0"/>
          <w:numId w:val="19"/>
        </w:numPr>
        <w:ind w:left="360"/>
        <w:rPr>
          <w:color w:val="auto"/>
          <w:sz w:val="20"/>
          <w:szCs w:val="20"/>
        </w:rPr>
      </w:pPr>
      <w:r>
        <w:rPr>
          <w:color w:val="auto"/>
          <w:sz w:val="20"/>
          <w:szCs w:val="20"/>
        </w:rPr>
        <w:t>A</w:t>
      </w:r>
      <w:r w:rsidR="003B6E4C">
        <w:rPr>
          <w:color w:val="auto"/>
          <w:sz w:val="20"/>
          <w:szCs w:val="20"/>
        </w:rPr>
        <w:t>mount</w:t>
      </w:r>
      <w:r w:rsidR="0056062C" w:rsidRPr="0072756B">
        <w:rPr>
          <w:color w:val="auto"/>
          <w:sz w:val="20"/>
          <w:szCs w:val="20"/>
        </w:rPr>
        <w:t xml:space="preserve"> of formative feedback in the </w:t>
      </w:r>
      <w:r w:rsidR="006828AC">
        <w:rPr>
          <w:color w:val="auto"/>
          <w:sz w:val="20"/>
          <w:szCs w:val="20"/>
        </w:rPr>
        <w:t>required clerkships</w:t>
      </w:r>
      <w:r w:rsidR="000D4BF1" w:rsidRPr="00A851C2">
        <w:rPr>
          <w:color w:val="auto"/>
          <w:sz w:val="22"/>
          <w:szCs w:val="22"/>
        </w:rPr>
        <w:t>*</w:t>
      </w:r>
      <w:r w:rsidR="0056062C" w:rsidRPr="0072756B">
        <w:rPr>
          <w:color w:val="auto"/>
          <w:sz w:val="20"/>
          <w:szCs w:val="20"/>
        </w:rPr>
        <w:tab/>
      </w:r>
      <w:r w:rsidR="00F723CC">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0056062C" w:rsidRPr="0072756B">
        <w:rPr>
          <w:color w:val="auto"/>
          <w:sz w:val="20"/>
          <w:szCs w:val="20"/>
        </w:rPr>
        <w:tab/>
        <w:t>N</w:t>
      </w:r>
      <w:r w:rsidR="0056062C">
        <w:rPr>
          <w:color w:val="auto"/>
          <w:sz w:val="20"/>
          <w:szCs w:val="20"/>
        </w:rPr>
        <w:t>/</w:t>
      </w:r>
      <w:r w:rsidR="0056062C" w:rsidRPr="0072756B">
        <w:rPr>
          <w:color w:val="auto"/>
          <w:sz w:val="20"/>
          <w:szCs w:val="20"/>
        </w:rPr>
        <w:t>A</w:t>
      </w:r>
    </w:p>
    <w:p w14:paraId="249EAD98" w14:textId="77B2F22A" w:rsidR="006B7CC0" w:rsidRDefault="006B7CC0" w:rsidP="0011766D">
      <w:pPr>
        <w:pStyle w:val="Default"/>
        <w:numPr>
          <w:ilvl w:val="0"/>
          <w:numId w:val="19"/>
        </w:numPr>
        <w:ind w:left="360"/>
        <w:rPr>
          <w:color w:val="auto"/>
          <w:sz w:val="20"/>
          <w:szCs w:val="20"/>
        </w:rPr>
      </w:pPr>
      <w:r>
        <w:rPr>
          <w:color w:val="auto"/>
          <w:sz w:val="20"/>
          <w:szCs w:val="20"/>
        </w:rPr>
        <w:t xml:space="preserve">Fairness of summative assessments in </w:t>
      </w:r>
      <w:r w:rsidRPr="0011766D">
        <w:rPr>
          <w:color w:val="auto"/>
          <w:sz w:val="20"/>
          <w:szCs w:val="20"/>
        </w:rPr>
        <w:t>the clerkship phase</w:t>
      </w:r>
      <w:r w:rsidR="003D09A1">
        <w:rPr>
          <w:color w:val="auto"/>
          <w:sz w:val="20"/>
          <w:szCs w:val="20"/>
        </w:rPr>
        <w:t>*</w:t>
      </w:r>
      <w:r w:rsidRPr="0011766D">
        <w:rPr>
          <w:color w:val="auto"/>
          <w:sz w:val="20"/>
          <w:szCs w:val="20"/>
        </w:rPr>
        <w:tab/>
        <w:t>a</w:t>
      </w:r>
      <w:r w:rsidRPr="0011766D">
        <w:rPr>
          <w:color w:val="auto"/>
          <w:sz w:val="20"/>
          <w:szCs w:val="20"/>
        </w:rPr>
        <w:tab/>
        <w:t>b</w:t>
      </w:r>
      <w:r w:rsidRPr="0011766D">
        <w:rPr>
          <w:color w:val="auto"/>
          <w:sz w:val="20"/>
          <w:szCs w:val="20"/>
        </w:rPr>
        <w:tab/>
        <w:t>c</w:t>
      </w:r>
      <w:r w:rsidRPr="0011766D">
        <w:rPr>
          <w:color w:val="auto"/>
          <w:sz w:val="20"/>
          <w:szCs w:val="20"/>
        </w:rPr>
        <w:tab/>
        <w:t>d</w:t>
      </w:r>
      <w:r w:rsidRPr="0011766D">
        <w:rPr>
          <w:color w:val="auto"/>
          <w:sz w:val="20"/>
          <w:szCs w:val="20"/>
        </w:rPr>
        <w:tab/>
        <w:t>N/A</w:t>
      </w:r>
    </w:p>
    <w:p w14:paraId="5577CC6D" w14:textId="74A0EA69" w:rsidR="00B72B90" w:rsidRPr="0011766D" w:rsidRDefault="00B13BDF" w:rsidP="0011766D">
      <w:pPr>
        <w:pStyle w:val="Default"/>
        <w:numPr>
          <w:ilvl w:val="0"/>
          <w:numId w:val="19"/>
        </w:numPr>
        <w:ind w:left="360"/>
        <w:rPr>
          <w:color w:val="auto"/>
          <w:sz w:val="20"/>
          <w:szCs w:val="20"/>
        </w:rPr>
      </w:pPr>
      <w:r>
        <w:rPr>
          <w:color w:val="auto"/>
          <w:sz w:val="20"/>
          <w:szCs w:val="20"/>
        </w:rPr>
        <w:t>Clinical skills assessment in the clerkship phase*</w:t>
      </w:r>
      <w:r>
        <w:rPr>
          <w:color w:val="auto"/>
          <w:sz w:val="20"/>
          <w:szCs w:val="20"/>
        </w:rPr>
        <w:tab/>
      </w:r>
      <w:r>
        <w:rPr>
          <w:color w:val="auto"/>
          <w:sz w:val="20"/>
          <w:szCs w:val="20"/>
        </w:rPr>
        <w:tab/>
      </w:r>
      <w:r>
        <w:rPr>
          <w:color w:val="auto"/>
          <w:sz w:val="20"/>
          <w:szCs w:val="20"/>
        </w:rPr>
        <w:tab/>
        <w:t>a</w:t>
      </w:r>
      <w:r>
        <w:rPr>
          <w:color w:val="auto"/>
          <w:sz w:val="20"/>
          <w:szCs w:val="20"/>
        </w:rPr>
        <w:tab/>
        <w:t>b</w:t>
      </w:r>
      <w:r>
        <w:rPr>
          <w:color w:val="auto"/>
          <w:sz w:val="20"/>
          <w:szCs w:val="20"/>
        </w:rPr>
        <w:tab/>
        <w:t>c</w:t>
      </w:r>
      <w:r>
        <w:rPr>
          <w:color w:val="auto"/>
          <w:sz w:val="20"/>
          <w:szCs w:val="20"/>
        </w:rPr>
        <w:tab/>
        <w:t>d</w:t>
      </w:r>
      <w:r w:rsidR="00CB5F4F">
        <w:rPr>
          <w:color w:val="auto"/>
          <w:sz w:val="20"/>
          <w:szCs w:val="20"/>
        </w:rPr>
        <w:tab/>
        <w:t>N/A</w:t>
      </w:r>
    </w:p>
    <w:p w14:paraId="71BC1982" w14:textId="22AEBD3E" w:rsidR="0056062C" w:rsidRPr="0072756B" w:rsidRDefault="0056062C" w:rsidP="00A851C2">
      <w:pPr>
        <w:pStyle w:val="Default"/>
        <w:numPr>
          <w:ilvl w:val="0"/>
          <w:numId w:val="19"/>
        </w:numPr>
        <w:ind w:left="360"/>
        <w:rPr>
          <w:color w:val="auto"/>
          <w:sz w:val="20"/>
          <w:szCs w:val="20"/>
        </w:rPr>
      </w:pPr>
      <w:r>
        <w:rPr>
          <w:color w:val="auto"/>
          <w:sz w:val="20"/>
          <w:szCs w:val="20"/>
        </w:rPr>
        <w:t xml:space="preserve">Quality of formative feedback in the </w:t>
      </w:r>
      <w:r w:rsidR="006828AC">
        <w:rPr>
          <w:color w:val="auto"/>
          <w:sz w:val="20"/>
          <w:szCs w:val="20"/>
        </w:rPr>
        <w:t>required clerkships</w:t>
      </w:r>
      <w:r w:rsidR="000D4BF1" w:rsidRPr="00A851C2">
        <w:rPr>
          <w:color w:val="auto"/>
          <w:sz w:val="22"/>
          <w:szCs w:val="22"/>
        </w:rPr>
        <w:t>*</w:t>
      </w:r>
      <w:r>
        <w:rPr>
          <w:color w:val="auto"/>
          <w:sz w:val="20"/>
          <w:szCs w:val="20"/>
        </w:rPr>
        <w:tab/>
      </w:r>
      <w:r>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Pr>
          <w:color w:val="auto"/>
          <w:sz w:val="20"/>
          <w:szCs w:val="20"/>
        </w:rPr>
        <w:tab/>
        <w:t>N/A</w:t>
      </w:r>
    </w:p>
    <w:p w14:paraId="17905D52" w14:textId="4F023F8D" w:rsidR="0056062C" w:rsidRPr="0072756B" w:rsidRDefault="0056062C" w:rsidP="00A851C2">
      <w:pPr>
        <w:pStyle w:val="Default"/>
        <w:numPr>
          <w:ilvl w:val="0"/>
          <w:numId w:val="19"/>
        </w:numPr>
        <w:ind w:left="360"/>
        <w:rPr>
          <w:color w:val="auto"/>
          <w:sz w:val="20"/>
          <w:szCs w:val="20"/>
        </w:rPr>
      </w:pPr>
      <w:r w:rsidRPr="0072756B">
        <w:rPr>
          <w:color w:val="auto"/>
          <w:sz w:val="20"/>
          <w:szCs w:val="20"/>
        </w:rPr>
        <w:t>Clarity of policies for advancement/graduation</w:t>
      </w:r>
      <w:r w:rsidRPr="0072756B">
        <w:rPr>
          <w:color w:val="auto"/>
          <w:sz w:val="20"/>
          <w:szCs w:val="20"/>
        </w:rPr>
        <w:tab/>
      </w:r>
      <w:r w:rsidRPr="0072756B">
        <w:rPr>
          <w:color w:val="auto"/>
          <w:sz w:val="20"/>
          <w:szCs w:val="20"/>
        </w:rPr>
        <w:tab/>
      </w:r>
      <w:r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Pr="0072756B">
        <w:rPr>
          <w:color w:val="auto"/>
          <w:sz w:val="20"/>
          <w:szCs w:val="20"/>
        </w:rPr>
        <w:tab/>
        <w:t>N</w:t>
      </w:r>
      <w:r>
        <w:rPr>
          <w:color w:val="auto"/>
          <w:sz w:val="20"/>
          <w:szCs w:val="20"/>
        </w:rPr>
        <w:t>/</w:t>
      </w:r>
      <w:r w:rsidRPr="0072756B">
        <w:rPr>
          <w:color w:val="auto"/>
          <w:sz w:val="20"/>
          <w:szCs w:val="20"/>
        </w:rPr>
        <w:t>A</w:t>
      </w:r>
    </w:p>
    <w:p w14:paraId="1858D208" w14:textId="0974778D" w:rsidR="0056062C" w:rsidRPr="0072756B" w:rsidRDefault="00F946FE" w:rsidP="00A851C2">
      <w:pPr>
        <w:pStyle w:val="Default"/>
        <w:numPr>
          <w:ilvl w:val="0"/>
          <w:numId w:val="19"/>
        </w:numPr>
        <w:ind w:left="360"/>
        <w:rPr>
          <w:color w:val="auto"/>
          <w:sz w:val="20"/>
          <w:szCs w:val="20"/>
        </w:rPr>
      </w:pPr>
      <w:r>
        <w:rPr>
          <w:color w:val="auto"/>
          <w:sz w:val="20"/>
          <w:szCs w:val="20"/>
        </w:rPr>
        <w:t xml:space="preserve">Ability to review and challenge </w:t>
      </w:r>
      <w:r w:rsidR="00964F64">
        <w:rPr>
          <w:color w:val="auto"/>
          <w:sz w:val="20"/>
          <w:szCs w:val="20"/>
        </w:rPr>
        <w:t>student academic records</w:t>
      </w:r>
      <w:r w:rsidR="0056062C" w:rsidRPr="0072756B">
        <w:rPr>
          <w:color w:val="auto"/>
          <w:sz w:val="20"/>
          <w:szCs w:val="20"/>
        </w:rPr>
        <w:tab/>
      </w:r>
      <w:r w:rsidR="0056062C" w:rsidRPr="0072756B">
        <w:rPr>
          <w:color w:val="auto"/>
          <w:sz w:val="20"/>
          <w:szCs w:val="20"/>
        </w:rPr>
        <w:tab/>
      </w:r>
      <w:r w:rsidR="00E3700F">
        <w:rPr>
          <w:color w:val="auto"/>
          <w:sz w:val="20"/>
          <w:szCs w:val="20"/>
        </w:rPr>
        <w:t>a</w:t>
      </w:r>
      <w:r w:rsidR="00E3700F">
        <w:rPr>
          <w:color w:val="auto"/>
          <w:sz w:val="20"/>
          <w:szCs w:val="20"/>
        </w:rPr>
        <w:tab/>
        <w:t>b</w:t>
      </w:r>
      <w:r w:rsidR="00E3700F">
        <w:rPr>
          <w:color w:val="auto"/>
          <w:sz w:val="20"/>
          <w:szCs w:val="20"/>
        </w:rPr>
        <w:tab/>
        <w:t>c</w:t>
      </w:r>
      <w:r w:rsidR="00E3700F">
        <w:rPr>
          <w:color w:val="auto"/>
          <w:sz w:val="20"/>
          <w:szCs w:val="20"/>
        </w:rPr>
        <w:tab/>
        <w:t>d</w:t>
      </w:r>
      <w:r w:rsidR="0056062C" w:rsidRPr="0072756B">
        <w:rPr>
          <w:color w:val="auto"/>
          <w:sz w:val="20"/>
          <w:szCs w:val="20"/>
        </w:rPr>
        <w:tab/>
        <w:t>N</w:t>
      </w:r>
      <w:r w:rsidR="0056062C">
        <w:rPr>
          <w:color w:val="auto"/>
          <w:sz w:val="20"/>
          <w:szCs w:val="20"/>
        </w:rPr>
        <w:t>/</w:t>
      </w:r>
      <w:r w:rsidR="00FD25D1">
        <w:rPr>
          <w:color w:val="auto"/>
          <w:sz w:val="20"/>
          <w:szCs w:val="20"/>
        </w:rPr>
        <w:t>A</w:t>
      </w:r>
    </w:p>
    <w:p w14:paraId="5FD35D19" w14:textId="4747C249" w:rsidR="0056062C" w:rsidRDefault="0056062C" w:rsidP="00A851C2">
      <w:pPr>
        <w:pStyle w:val="Default"/>
        <w:numPr>
          <w:ilvl w:val="0"/>
          <w:numId w:val="19"/>
        </w:numPr>
        <w:ind w:left="360"/>
        <w:rPr>
          <w:color w:val="auto"/>
          <w:sz w:val="20"/>
          <w:szCs w:val="20"/>
        </w:rPr>
      </w:pPr>
      <w:r>
        <w:rPr>
          <w:color w:val="auto"/>
          <w:sz w:val="20"/>
          <w:szCs w:val="20"/>
        </w:rPr>
        <w:t>Medical school</w:t>
      </w:r>
      <w:r w:rsidRPr="0072756B">
        <w:rPr>
          <w:color w:val="auto"/>
          <w:sz w:val="20"/>
          <w:szCs w:val="20"/>
        </w:rPr>
        <w:t xml:space="preserve"> responsiveness to student feedback on </w:t>
      </w:r>
      <w:r w:rsidR="00826331">
        <w:rPr>
          <w:color w:val="auto"/>
          <w:sz w:val="20"/>
          <w:szCs w:val="20"/>
        </w:rPr>
        <w:tab/>
      </w:r>
      <w:r w:rsidR="00826331">
        <w:rPr>
          <w:color w:val="auto"/>
          <w:sz w:val="20"/>
          <w:szCs w:val="20"/>
        </w:rPr>
        <w:tab/>
      </w:r>
      <w:r w:rsidR="00826331" w:rsidRPr="00677EC9">
        <w:rPr>
          <w:sz w:val="20"/>
          <w:szCs w:val="20"/>
        </w:rPr>
        <w:t>a</w:t>
      </w:r>
      <w:r w:rsidR="00826331" w:rsidRPr="00677EC9">
        <w:rPr>
          <w:sz w:val="20"/>
          <w:szCs w:val="20"/>
        </w:rPr>
        <w:tab/>
        <w:t>b</w:t>
      </w:r>
      <w:r w:rsidR="00826331" w:rsidRPr="00677EC9">
        <w:rPr>
          <w:sz w:val="20"/>
          <w:szCs w:val="20"/>
        </w:rPr>
        <w:tab/>
        <w:t>c</w:t>
      </w:r>
      <w:r w:rsidR="00826331" w:rsidRPr="00677EC9">
        <w:rPr>
          <w:sz w:val="20"/>
          <w:szCs w:val="20"/>
        </w:rPr>
        <w:tab/>
        <w:t>d</w:t>
      </w:r>
      <w:r w:rsidR="00826331" w:rsidRPr="00677EC9">
        <w:rPr>
          <w:sz w:val="20"/>
          <w:szCs w:val="20"/>
        </w:rPr>
        <w:tab/>
        <w:t>N/A</w:t>
      </w:r>
    </w:p>
    <w:p w14:paraId="1F4D184F" w14:textId="26F552E6" w:rsidR="00D32C83" w:rsidRDefault="0057369D" w:rsidP="00A851C2">
      <w:pPr>
        <w:pStyle w:val="Default"/>
        <w:ind w:left="360"/>
        <w:rPr>
          <w:color w:val="auto"/>
          <w:sz w:val="20"/>
          <w:szCs w:val="20"/>
        </w:rPr>
      </w:pPr>
      <w:r w:rsidRPr="0072756B">
        <w:rPr>
          <w:color w:val="auto"/>
          <w:sz w:val="20"/>
          <w:szCs w:val="20"/>
        </w:rPr>
        <w:t>courses</w:t>
      </w:r>
      <w:r w:rsidR="0056062C" w:rsidRPr="0072756B">
        <w:rPr>
          <w:color w:val="auto"/>
          <w:sz w:val="20"/>
          <w:szCs w:val="20"/>
        </w:rPr>
        <w:tab/>
      </w:r>
      <w:r w:rsidR="0056062C">
        <w:rPr>
          <w:color w:val="auto"/>
          <w:sz w:val="20"/>
          <w:szCs w:val="20"/>
        </w:rPr>
        <w:tab/>
      </w:r>
      <w:r w:rsidR="0056062C">
        <w:rPr>
          <w:color w:val="auto"/>
          <w:sz w:val="20"/>
          <w:szCs w:val="20"/>
        </w:rPr>
        <w:tab/>
      </w:r>
    </w:p>
    <w:p w14:paraId="7874763C" w14:textId="3E5A8710" w:rsidR="00F60708" w:rsidRDefault="002D5CD5" w:rsidP="00CB5F4F">
      <w:pPr>
        <w:pStyle w:val="Default"/>
        <w:ind w:left="360" w:hanging="360"/>
        <w:rPr>
          <w:color w:val="auto"/>
          <w:sz w:val="20"/>
          <w:szCs w:val="20"/>
        </w:rPr>
      </w:pPr>
      <w:r>
        <w:rPr>
          <w:color w:val="auto"/>
          <w:sz w:val="20"/>
          <w:szCs w:val="20"/>
        </w:rPr>
        <w:t>63.</w:t>
      </w:r>
      <w:r w:rsidR="00CB5F4F">
        <w:rPr>
          <w:color w:val="auto"/>
          <w:sz w:val="20"/>
          <w:szCs w:val="20"/>
        </w:rPr>
        <w:tab/>
      </w:r>
      <w:r>
        <w:rPr>
          <w:color w:val="auto"/>
          <w:sz w:val="20"/>
          <w:szCs w:val="20"/>
        </w:rPr>
        <w:t>Medical school responsiveness to student feedback on clerkships*</w:t>
      </w:r>
      <w:r>
        <w:rPr>
          <w:color w:val="auto"/>
          <w:sz w:val="20"/>
          <w:szCs w:val="20"/>
        </w:rPr>
        <w:tab/>
        <w:t>a</w:t>
      </w:r>
      <w:r>
        <w:rPr>
          <w:color w:val="auto"/>
          <w:sz w:val="20"/>
          <w:szCs w:val="20"/>
        </w:rPr>
        <w:tab/>
      </w:r>
      <w:r w:rsidR="00390B98">
        <w:rPr>
          <w:color w:val="auto"/>
          <w:sz w:val="20"/>
          <w:szCs w:val="20"/>
        </w:rPr>
        <w:t>b</w:t>
      </w:r>
      <w:r w:rsidR="00826331">
        <w:rPr>
          <w:color w:val="auto"/>
          <w:sz w:val="20"/>
          <w:szCs w:val="20"/>
        </w:rPr>
        <w:tab/>
        <w:t>c</w:t>
      </w:r>
      <w:r w:rsidR="00826331">
        <w:rPr>
          <w:color w:val="auto"/>
          <w:sz w:val="20"/>
          <w:szCs w:val="20"/>
        </w:rPr>
        <w:tab/>
        <w:t>d</w:t>
      </w:r>
      <w:r w:rsidR="00826331">
        <w:rPr>
          <w:color w:val="auto"/>
          <w:sz w:val="20"/>
          <w:szCs w:val="20"/>
        </w:rPr>
        <w:tab/>
        <w:t>N/A</w:t>
      </w:r>
    </w:p>
    <w:p w14:paraId="13B79D26" w14:textId="39B79C8E" w:rsidR="0056062C" w:rsidRDefault="00220499" w:rsidP="00220499">
      <w:pPr>
        <w:pStyle w:val="Default"/>
        <w:ind w:left="360" w:hanging="360"/>
        <w:rPr>
          <w:color w:val="auto"/>
          <w:sz w:val="20"/>
          <w:szCs w:val="20"/>
        </w:rPr>
      </w:pPr>
      <w:r>
        <w:rPr>
          <w:color w:val="auto"/>
          <w:sz w:val="20"/>
          <w:szCs w:val="20"/>
        </w:rPr>
        <w:t>64.</w:t>
      </w:r>
      <w:r>
        <w:rPr>
          <w:color w:val="auto"/>
          <w:sz w:val="20"/>
          <w:szCs w:val="20"/>
        </w:rPr>
        <w:tab/>
      </w:r>
      <w:r w:rsidR="0056062C" w:rsidRPr="0072756B">
        <w:rPr>
          <w:color w:val="auto"/>
          <w:sz w:val="20"/>
          <w:szCs w:val="20"/>
        </w:rPr>
        <w:t>Adequacy of education to diagnose disease</w:t>
      </w:r>
      <w:r w:rsidR="0056062C" w:rsidRPr="0072756B">
        <w:rPr>
          <w:color w:val="auto"/>
          <w:sz w:val="20"/>
          <w:szCs w:val="20"/>
        </w:rPr>
        <w:tab/>
      </w:r>
      <w:r w:rsidR="0056062C" w:rsidRPr="0072756B">
        <w:rPr>
          <w:color w:val="auto"/>
          <w:sz w:val="20"/>
          <w:szCs w:val="20"/>
        </w:rPr>
        <w:tab/>
      </w:r>
      <w:r w:rsidR="0056062C" w:rsidRPr="0072756B">
        <w:rPr>
          <w:color w:val="auto"/>
          <w:sz w:val="20"/>
          <w:szCs w:val="20"/>
        </w:rPr>
        <w:tab/>
      </w:r>
      <w:r w:rsidR="00710C29">
        <w:rPr>
          <w:color w:val="auto"/>
          <w:sz w:val="20"/>
          <w:szCs w:val="20"/>
        </w:rPr>
        <w:t>a</w:t>
      </w:r>
      <w:r w:rsidR="00710C29">
        <w:rPr>
          <w:color w:val="auto"/>
          <w:sz w:val="20"/>
          <w:szCs w:val="20"/>
        </w:rPr>
        <w:tab/>
        <w:t>b</w:t>
      </w:r>
      <w:r w:rsidR="00710C29">
        <w:rPr>
          <w:color w:val="auto"/>
          <w:sz w:val="20"/>
          <w:szCs w:val="20"/>
        </w:rPr>
        <w:tab/>
        <w:t>c</w:t>
      </w:r>
      <w:r w:rsidR="00710C29">
        <w:rPr>
          <w:color w:val="auto"/>
          <w:sz w:val="20"/>
          <w:szCs w:val="20"/>
        </w:rPr>
        <w:tab/>
        <w:t>d</w:t>
      </w:r>
      <w:r w:rsidR="0056062C" w:rsidRPr="0072756B">
        <w:rPr>
          <w:color w:val="auto"/>
          <w:sz w:val="20"/>
          <w:szCs w:val="20"/>
        </w:rPr>
        <w:tab/>
        <w:t>N</w:t>
      </w:r>
      <w:r w:rsidR="0056062C">
        <w:rPr>
          <w:color w:val="auto"/>
          <w:sz w:val="20"/>
          <w:szCs w:val="20"/>
        </w:rPr>
        <w:t>/A</w:t>
      </w:r>
    </w:p>
    <w:p w14:paraId="5AA37D22" w14:textId="1BAC8584" w:rsidR="0056062C" w:rsidRDefault="00220499" w:rsidP="00220499">
      <w:pPr>
        <w:pStyle w:val="Default"/>
        <w:ind w:left="360" w:hanging="360"/>
        <w:rPr>
          <w:color w:val="auto"/>
          <w:sz w:val="20"/>
          <w:szCs w:val="20"/>
        </w:rPr>
      </w:pPr>
      <w:r>
        <w:rPr>
          <w:color w:val="auto"/>
          <w:sz w:val="20"/>
          <w:szCs w:val="20"/>
        </w:rPr>
        <w:t>65.</w:t>
      </w:r>
      <w:r>
        <w:rPr>
          <w:color w:val="auto"/>
          <w:sz w:val="20"/>
          <w:szCs w:val="20"/>
        </w:rPr>
        <w:tab/>
      </w:r>
      <w:r w:rsidR="0056062C" w:rsidRPr="0072756B">
        <w:rPr>
          <w:color w:val="auto"/>
          <w:sz w:val="20"/>
          <w:szCs w:val="20"/>
        </w:rPr>
        <w:t>Adequacy of education to manage disease</w:t>
      </w:r>
      <w:r w:rsidR="0056062C" w:rsidRPr="0072756B">
        <w:rPr>
          <w:color w:val="auto"/>
          <w:sz w:val="20"/>
          <w:szCs w:val="20"/>
        </w:rPr>
        <w:tab/>
      </w:r>
      <w:r w:rsidR="0056062C" w:rsidRPr="0072756B">
        <w:rPr>
          <w:color w:val="auto"/>
          <w:sz w:val="20"/>
          <w:szCs w:val="20"/>
        </w:rPr>
        <w:tab/>
      </w:r>
      <w:r w:rsidR="0056062C" w:rsidRPr="0072756B">
        <w:rPr>
          <w:color w:val="auto"/>
          <w:sz w:val="20"/>
          <w:szCs w:val="20"/>
        </w:rPr>
        <w:tab/>
      </w:r>
      <w:r w:rsidR="00710C29">
        <w:rPr>
          <w:color w:val="auto"/>
          <w:sz w:val="20"/>
          <w:szCs w:val="20"/>
        </w:rPr>
        <w:t>a</w:t>
      </w:r>
      <w:r w:rsidR="00710C29">
        <w:rPr>
          <w:color w:val="auto"/>
          <w:sz w:val="20"/>
          <w:szCs w:val="20"/>
        </w:rPr>
        <w:tab/>
        <w:t>b</w:t>
      </w:r>
      <w:r w:rsidR="00710C29">
        <w:rPr>
          <w:color w:val="auto"/>
          <w:sz w:val="20"/>
          <w:szCs w:val="20"/>
        </w:rPr>
        <w:tab/>
        <w:t>c</w:t>
      </w:r>
      <w:r w:rsidR="00710C29">
        <w:rPr>
          <w:color w:val="auto"/>
          <w:sz w:val="20"/>
          <w:szCs w:val="20"/>
        </w:rPr>
        <w:tab/>
        <w:t>d</w:t>
      </w:r>
      <w:r w:rsidR="0056062C" w:rsidRPr="0072756B">
        <w:rPr>
          <w:color w:val="auto"/>
          <w:sz w:val="20"/>
          <w:szCs w:val="20"/>
        </w:rPr>
        <w:tab/>
        <w:t>N</w:t>
      </w:r>
      <w:r w:rsidR="0056062C">
        <w:rPr>
          <w:color w:val="auto"/>
          <w:sz w:val="20"/>
          <w:szCs w:val="20"/>
        </w:rPr>
        <w:t>/</w:t>
      </w:r>
      <w:r w:rsidR="00677EC9">
        <w:rPr>
          <w:color w:val="auto"/>
          <w:sz w:val="20"/>
          <w:szCs w:val="20"/>
        </w:rPr>
        <w:t>A</w:t>
      </w:r>
    </w:p>
    <w:p w14:paraId="4D0479E9" w14:textId="471915EF" w:rsidR="0056062C" w:rsidRPr="0072756B" w:rsidRDefault="00220499" w:rsidP="00220499">
      <w:pPr>
        <w:pStyle w:val="Default"/>
        <w:ind w:left="360" w:hanging="360"/>
        <w:rPr>
          <w:color w:val="auto"/>
          <w:sz w:val="20"/>
          <w:szCs w:val="20"/>
        </w:rPr>
      </w:pPr>
      <w:r>
        <w:rPr>
          <w:color w:val="auto"/>
          <w:sz w:val="20"/>
          <w:szCs w:val="20"/>
        </w:rPr>
        <w:t>66.</w:t>
      </w:r>
      <w:r>
        <w:rPr>
          <w:color w:val="auto"/>
          <w:sz w:val="20"/>
          <w:szCs w:val="20"/>
        </w:rPr>
        <w:tab/>
      </w:r>
      <w:r w:rsidR="0056062C" w:rsidRPr="0072756B">
        <w:rPr>
          <w:color w:val="auto"/>
          <w:sz w:val="20"/>
          <w:szCs w:val="20"/>
        </w:rPr>
        <w:t>Adequacy of education in disease prevention</w:t>
      </w:r>
      <w:r w:rsidR="0056062C" w:rsidRPr="0072756B">
        <w:rPr>
          <w:color w:val="auto"/>
          <w:sz w:val="20"/>
          <w:szCs w:val="20"/>
        </w:rPr>
        <w:tab/>
      </w:r>
      <w:r w:rsidR="0056062C" w:rsidRPr="0072756B">
        <w:rPr>
          <w:color w:val="auto"/>
          <w:sz w:val="20"/>
          <w:szCs w:val="20"/>
        </w:rPr>
        <w:tab/>
      </w:r>
      <w:r w:rsidR="0056062C" w:rsidRPr="0072756B">
        <w:rPr>
          <w:color w:val="auto"/>
          <w:sz w:val="20"/>
          <w:szCs w:val="20"/>
        </w:rPr>
        <w:tab/>
      </w:r>
      <w:r w:rsidR="00710C29">
        <w:rPr>
          <w:color w:val="auto"/>
          <w:sz w:val="20"/>
          <w:szCs w:val="20"/>
        </w:rPr>
        <w:t>a</w:t>
      </w:r>
      <w:r w:rsidR="00710C29">
        <w:rPr>
          <w:color w:val="auto"/>
          <w:sz w:val="20"/>
          <w:szCs w:val="20"/>
        </w:rPr>
        <w:tab/>
        <w:t>b</w:t>
      </w:r>
      <w:r w:rsidR="00710C29">
        <w:rPr>
          <w:color w:val="auto"/>
          <w:sz w:val="20"/>
          <w:szCs w:val="20"/>
        </w:rPr>
        <w:tab/>
        <w:t>c</w:t>
      </w:r>
      <w:r w:rsidR="00710C29">
        <w:rPr>
          <w:color w:val="auto"/>
          <w:sz w:val="20"/>
          <w:szCs w:val="20"/>
        </w:rPr>
        <w:tab/>
        <w:t>d</w:t>
      </w:r>
      <w:r w:rsidR="0056062C" w:rsidRPr="0072756B">
        <w:rPr>
          <w:color w:val="auto"/>
          <w:sz w:val="20"/>
          <w:szCs w:val="20"/>
        </w:rPr>
        <w:tab/>
        <w:t>N</w:t>
      </w:r>
      <w:r w:rsidR="0056062C">
        <w:rPr>
          <w:color w:val="auto"/>
          <w:sz w:val="20"/>
          <w:szCs w:val="20"/>
        </w:rPr>
        <w:t>/</w:t>
      </w:r>
      <w:r w:rsidR="0056062C" w:rsidRPr="0072756B">
        <w:rPr>
          <w:color w:val="auto"/>
          <w:sz w:val="20"/>
          <w:szCs w:val="20"/>
        </w:rPr>
        <w:t>A</w:t>
      </w:r>
    </w:p>
    <w:p w14:paraId="3FC5C373" w14:textId="24D94B9A" w:rsidR="0056062C" w:rsidRDefault="00220499" w:rsidP="00220499">
      <w:pPr>
        <w:pStyle w:val="Default"/>
        <w:ind w:left="360" w:hanging="360"/>
        <w:rPr>
          <w:color w:val="auto"/>
          <w:sz w:val="20"/>
          <w:szCs w:val="20"/>
        </w:rPr>
      </w:pPr>
      <w:r>
        <w:rPr>
          <w:color w:val="auto"/>
          <w:sz w:val="20"/>
          <w:szCs w:val="20"/>
        </w:rPr>
        <w:t>67.</w:t>
      </w:r>
      <w:r>
        <w:rPr>
          <w:color w:val="auto"/>
          <w:sz w:val="20"/>
          <w:szCs w:val="20"/>
        </w:rPr>
        <w:tab/>
      </w:r>
      <w:r w:rsidR="0056062C" w:rsidRPr="0072756B">
        <w:rPr>
          <w:color w:val="auto"/>
          <w:sz w:val="20"/>
          <w:szCs w:val="20"/>
        </w:rPr>
        <w:t>Adequacy of education in health maintenance</w:t>
      </w:r>
      <w:r w:rsidR="0056062C" w:rsidRPr="0072756B">
        <w:rPr>
          <w:color w:val="auto"/>
          <w:sz w:val="20"/>
          <w:szCs w:val="20"/>
        </w:rPr>
        <w:tab/>
      </w:r>
      <w:r w:rsidR="0056062C" w:rsidRPr="0072756B">
        <w:rPr>
          <w:color w:val="auto"/>
          <w:sz w:val="20"/>
          <w:szCs w:val="20"/>
        </w:rPr>
        <w:tab/>
      </w:r>
      <w:r w:rsidR="0056062C" w:rsidRPr="0072756B">
        <w:rPr>
          <w:color w:val="auto"/>
          <w:sz w:val="20"/>
          <w:szCs w:val="20"/>
        </w:rPr>
        <w:tab/>
      </w:r>
      <w:r w:rsidR="00710C29">
        <w:rPr>
          <w:color w:val="auto"/>
          <w:sz w:val="20"/>
          <w:szCs w:val="20"/>
        </w:rPr>
        <w:t>a</w:t>
      </w:r>
      <w:r w:rsidR="00710C29">
        <w:rPr>
          <w:color w:val="auto"/>
          <w:sz w:val="20"/>
          <w:szCs w:val="20"/>
        </w:rPr>
        <w:tab/>
        <w:t>b</w:t>
      </w:r>
      <w:r w:rsidR="00710C29">
        <w:rPr>
          <w:color w:val="auto"/>
          <w:sz w:val="20"/>
          <w:szCs w:val="20"/>
        </w:rPr>
        <w:tab/>
        <w:t>c</w:t>
      </w:r>
      <w:r w:rsidR="00710C29">
        <w:rPr>
          <w:color w:val="auto"/>
          <w:sz w:val="20"/>
          <w:szCs w:val="20"/>
        </w:rPr>
        <w:tab/>
        <w:t>d</w:t>
      </w:r>
      <w:r w:rsidR="0056062C" w:rsidRPr="0072756B">
        <w:rPr>
          <w:color w:val="auto"/>
          <w:sz w:val="20"/>
          <w:szCs w:val="20"/>
        </w:rPr>
        <w:tab/>
        <w:t>N</w:t>
      </w:r>
      <w:r w:rsidR="0056062C">
        <w:rPr>
          <w:color w:val="auto"/>
          <w:sz w:val="20"/>
          <w:szCs w:val="20"/>
        </w:rPr>
        <w:t>/</w:t>
      </w:r>
      <w:r w:rsidR="0056062C" w:rsidRPr="0072756B">
        <w:rPr>
          <w:color w:val="auto"/>
          <w:sz w:val="20"/>
          <w:szCs w:val="20"/>
        </w:rPr>
        <w:t>A</w:t>
      </w:r>
    </w:p>
    <w:p w14:paraId="44B7736E" w14:textId="0BCDC234" w:rsidR="00FD25D1" w:rsidRDefault="00220499" w:rsidP="00220499">
      <w:pPr>
        <w:pStyle w:val="Default"/>
        <w:ind w:left="360" w:hanging="360"/>
        <w:rPr>
          <w:color w:val="auto"/>
          <w:sz w:val="20"/>
          <w:szCs w:val="20"/>
        </w:rPr>
      </w:pPr>
      <w:r>
        <w:rPr>
          <w:color w:val="auto"/>
          <w:sz w:val="20"/>
          <w:szCs w:val="20"/>
        </w:rPr>
        <w:t>68.</w:t>
      </w:r>
      <w:r>
        <w:rPr>
          <w:color w:val="auto"/>
          <w:sz w:val="20"/>
          <w:szCs w:val="20"/>
        </w:rPr>
        <w:tab/>
      </w:r>
      <w:r w:rsidR="0056062C" w:rsidRPr="0072756B">
        <w:rPr>
          <w:color w:val="auto"/>
          <w:sz w:val="20"/>
          <w:szCs w:val="20"/>
        </w:rPr>
        <w:t>Adequacy of education in caring for patients from</w:t>
      </w:r>
      <w:r w:rsidR="002048D6">
        <w:rPr>
          <w:color w:val="auto"/>
          <w:sz w:val="20"/>
          <w:szCs w:val="20"/>
        </w:rPr>
        <w:tab/>
      </w:r>
      <w:r w:rsidR="002048D6">
        <w:rPr>
          <w:color w:val="auto"/>
          <w:sz w:val="20"/>
          <w:szCs w:val="20"/>
        </w:rPr>
        <w:tab/>
      </w:r>
      <w:r w:rsidR="002048D6" w:rsidRPr="00677EC9">
        <w:rPr>
          <w:sz w:val="20"/>
          <w:szCs w:val="20"/>
        </w:rPr>
        <w:t>a</w:t>
      </w:r>
      <w:r w:rsidR="002048D6" w:rsidRPr="00677EC9">
        <w:rPr>
          <w:sz w:val="20"/>
          <w:szCs w:val="20"/>
        </w:rPr>
        <w:tab/>
        <w:t>b</w:t>
      </w:r>
      <w:r w:rsidR="002048D6" w:rsidRPr="00677EC9">
        <w:rPr>
          <w:sz w:val="20"/>
          <w:szCs w:val="20"/>
        </w:rPr>
        <w:tab/>
        <w:t>c</w:t>
      </w:r>
      <w:r w:rsidR="002048D6" w:rsidRPr="00677EC9">
        <w:rPr>
          <w:sz w:val="20"/>
          <w:szCs w:val="20"/>
        </w:rPr>
        <w:tab/>
        <w:t>d</w:t>
      </w:r>
      <w:r w:rsidR="002048D6" w:rsidRPr="00677EC9">
        <w:rPr>
          <w:sz w:val="20"/>
          <w:szCs w:val="20"/>
        </w:rPr>
        <w:tab/>
        <w:t>N/A</w:t>
      </w:r>
    </w:p>
    <w:p w14:paraId="20E7EA85" w14:textId="54FC70F3" w:rsidR="0056062C" w:rsidRPr="0072756B" w:rsidRDefault="0056062C" w:rsidP="00220499">
      <w:pPr>
        <w:pStyle w:val="Default"/>
        <w:ind w:left="360"/>
        <w:rPr>
          <w:color w:val="auto"/>
          <w:sz w:val="20"/>
          <w:szCs w:val="20"/>
        </w:rPr>
      </w:pPr>
      <w:r w:rsidRPr="0072756B">
        <w:rPr>
          <w:color w:val="auto"/>
          <w:sz w:val="20"/>
          <w:szCs w:val="20"/>
        </w:rPr>
        <w:t>different backgrounds</w:t>
      </w:r>
      <w:r w:rsidRPr="0072756B">
        <w:rPr>
          <w:color w:val="auto"/>
          <w:sz w:val="20"/>
          <w:szCs w:val="20"/>
        </w:rPr>
        <w:tab/>
      </w:r>
      <w:r w:rsidRPr="0072756B">
        <w:rPr>
          <w:color w:val="auto"/>
          <w:sz w:val="20"/>
          <w:szCs w:val="20"/>
        </w:rPr>
        <w:tab/>
      </w:r>
    </w:p>
    <w:p w14:paraId="75CC65FD" w14:textId="1955658C" w:rsidR="0056062C" w:rsidRPr="00D17300" w:rsidRDefault="00220499" w:rsidP="00220499">
      <w:pPr>
        <w:pStyle w:val="Default"/>
        <w:ind w:left="360" w:hanging="360"/>
        <w:rPr>
          <w:color w:val="auto"/>
          <w:sz w:val="20"/>
          <w:szCs w:val="20"/>
        </w:rPr>
      </w:pPr>
      <w:r>
        <w:rPr>
          <w:color w:val="auto"/>
          <w:sz w:val="20"/>
          <w:szCs w:val="20"/>
        </w:rPr>
        <w:t>69.</w:t>
      </w:r>
      <w:r>
        <w:rPr>
          <w:color w:val="auto"/>
          <w:sz w:val="20"/>
          <w:szCs w:val="20"/>
        </w:rPr>
        <w:tab/>
      </w:r>
      <w:r w:rsidR="0056062C" w:rsidRPr="008F7C82">
        <w:rPr>
          <w:color w:val="auto"/>
          <w:sz w:val="20"/>
          <w:szCs w:val="20"/>
        </w:rPr>
        <w:t xml:space="preserve">Adequacy of </w:t>
      </w:r>
      <w:r w:rsidR="008F7C82" w:rsidRPr="008F7C82">
        <w:rPr>
          <w:color w:val="auto"/>
          <w:sz w:val="20"/>
          <w:szCs w:val="20"/>
        </w:rPr>
        <w:t xml:space="preserve">education related to </w:t>
      </w:r>
      <w:r w:rsidR="0056062C" w:rsidRPr="008F7C82">
        <w:rPr>
          <w:color w:val="auto"/>
          <w:sz w:val="20"/>
          <w:szCs w:val="20"/>
        </w:rPr>
        <w:t xml:space="preserve">interprofessional </w:t>
      </w:r>
      <w:r w:rsidR="002048D6">
        <w:rPr>
          <w:color w:val="auto"/>
          <w:sz w:val="20"/>
          <w:szCs w:val="20"/>
        </w:rPr>
        <w:tab/>
      </w:r>
      <w:r w:rsidR="002048D6">
        <w:rPr>
          <w:color w:val="auto"/>
          <w:sz w:val="20"/>
          <w:szCs w:val="20"/>
        </w:rPr>
        <w:tab/>
      </w:r>
      <w:r w:rsidR="002048D6" w:rsidRPr="00677EC9">
        <w:rPr>
          <w:sz w:val="20"/>
          <w:szCs w:val="20"/>
        </w:rPr>
        <w:t>a</w:t>
      </w:r>
      <w:r w:rsidR="002048D6" w:rsidRPr="00677EC9">
        <w:rPr>
          <w:sz w:val="20"/>
          <w:szCs w:val="20"/>
        </w:rPr>
        <w:tab/>
        <w:t>b</w:t>
      </w:r>
      <w:r w:rsidR="002048D6" w:rsidRPr="00677EC9">
        <w:rPr>
          <w:sz w:val="20"/>
          <w:szCs w:val="20"/>
        </w:rPr>
        <w:tab/>
        <w:t>c</w:t>
      </w:r>
      <w:r w:rsidR="002048D6" w:rsidRPr="00677EC9">
        <w:rPr>
          <w:sz w:val="20"/>
          <w:szCs w:val="20"/>
        </w:rPr>
        <w:tab/>
        <w:t>d</w:t>
      </w:r>
      <w:r w:rsidR="002048D6" w:rsidRPr="00677EC9">
        <w:rPr>
          <w:sz w:val="20"/>
          <w:szCs w:val="20"/>
        </w:rPr>
        <w:tab/>
        <w:t>N/A</w:t>
      </w:r>
      <w:r w:rsidR="008F7C82">
        <w:rPr>
          <w:color w:val="auto"/>
          <w:sz w:val="20"/>
          <w:szCs w:val="20"/>
        </w:rPr>
        <w:br/>
        <w:t>collaborative skills</w:t>
      </w:r>
      <w:r w:rsidR="00FF5229">
        <w:rPr>
          <w:color w:val="auto"/>
          <w:sz w:val="20"/>
          <w:szCs w:val="20"/>
        </w:rPr>
        <w:t>√</w:t>
      </w:r>
      <w:r w:rsidR="0056062C" w:rsidRPr="00D17300">
        <w:rPr>
          <w:color w:val="auto"/>
          <w:sz w:val="20"/>
          <w:szCs w:val="20"/>
        </w:rPr>
        <w:tab/>
      </w:r>
      <w:r w:rsidR="008F7C82">
        <w:rPr>
          <w:color w:val="auto"/>
          <w:sz w:val="20"/>
          <w:szCs w:val="20"/>
        </w:rPr>
        <w:tab/>
      </w:r>
    </w:p>
    <w:bookmarkEnd w:id="72"/>
    <w:p w14:paraId="6F1DCA7E" w14:textId="08BF8029" w:rsidR="00FF5229" w:rsidRDefault="00FF5229" w:rsidP="008F7C82">
      <w:pPr>
        <w:pStyle w:val="Default"/>
        <w:rPr>
          <w:sz w:val="20"/>
          <w:szCs w:val="20"/>
        </w:rPr>
      </w:pPr>
    </w:p>
    <w:p w14:paraId="35A46CD4" w14:textId="77777777" w:rsidR="006F2A26" w:rsidRDefault="006F2A26" w:rsidP="008F7C82">
      <w:pPr>
        <w:pStyle w:val="Default"/>
        <w:rPr>
          <w:sz w:val="20"/>
          <w:szCs w:val="20"/>
        </w:rPr>
      </w:pPr>
    </w:p>
    <w:p w14:paraId="2E1D69CE" w14:textId="75C3E4F4" w:rsidR="00BD2FF4" w:rsidRDefault="008F7C82" w:rsidP="008F7C82">
      <w:pPr>
        <w:pStyle w:val="Default"/>
        <w:rPr>
          <w:sz w:val="20"/>
          <w:szCs w:val="20"/>
        </w:rPr>
      </w:pPr>
      <w:bookmarkStart w:id="96" w:name="_Hlk71105922"/>
      <w:r w:rsidRPr="006F2A26">
        <w:rPr>
          <w:sz w:val="20"/>
          <w:szCs w:val="20"/>
        </w:rPr>
        <w:t>§ Self-directed learning (Element 6.3</w:t>
      </w:r>
      <w:r w:rsidR="00AF4642">
        <w:rPr>
          <w:sz w:val="20"/>
          <w:szCs w:val="20"/>
        </w:rPr>
        <w:t xml:space="preserve"> and Element 8.8</w:t>
      </w:r>
      <w:r w:rsidRPr="006F2A26">
        <w:rPr>
          <w:sz w:val="20"/>
          <w:szCs w:val="20"/>
        </w:rPr>
        <w:t>) includes self-assessment of learning needs, identification of information to meet those needs from credible sources, and feedback on this skill.</w:t>
      </w:r>
    </w:p>
    <w:p w14:paraId="317CD569" w14:textId="77777777" w:rsidR="006F2A26" w:rsidRPr="006F2A26" w:rsidRDefault="006F2A26" w:rsidP="008F7C82">
      <w:pPr>
        <w:pStyle w:val="Default"/>
        <w:rPr>
          <w:sz w:val="20"/>
          <w:szCs w:val="20"/>
        </w:rPr>
      </w:pPr>
    </w:p>
    <w:p w14:paraId="35F60343" w14:textId="15B759BB" w:rsidR="00C87DC5" w:rsidRDefault="008F7C82">
      <w:pPr>
        <w:spacing w:after="0" w:line="240" w:lineRule="auto"/>
        <w:rPr>
          <w:rFonts w:ascii="Times New Roman" w:eastAsiaTheme="majorEastAsia" w:hAnsi="Times New Roman" w:cstheme="majorBidi"/>
          <w:b/>
          <w:color w:val="004990"/>
          <w:sz w:val="28"/>
          <w:szCs w:val="32"/>
        </w:rPr>
      </w:pPr>
      <w:r w:rsidRPr="006F2A26">
        <w:rPr>
          <w:rFonts w:ascii="Times New Roman" w:hAnsi="Times New Roman"/>
          <w:sz w:val="20"/>
          <w:szCs w:val="20"/>
        </w:rPr>
        <w:t>√ Interprofessional collaborative skills (Element 7.9) prepare students to function collaboratively on health care teams with students/health professionals from other professions</w:t>
      </w:r>
      <w:bookmarkEnd w:id="96"/>
      <w:r w:rsidR="00C87DC5">
        <w:br w:type="page"/>
      </w:r>
    </w:p>
    <w:p w14:paraId="1B348E81" w14:textId="61B9714E" w:rsidR="002951FC" w:rsidRPr="0072756B" w:rsidRDefault="00372CBE" w:rsidP="007F0E44">
      <w:pPr>
        <w:pStyle w:val="Heading1"/>
      </w:pPr>
      <w:bookmarkStart w:id="97" w:name="_Appendix_E:_Sample"/>
      <w:bookmarkStart w:id="98" w:name="_Appendix_E:_Reporting"/>
      <w:bookmarkStart w:id="99" w:name="_Appendix_D:_Reporting"/>
      <w:bookmarkStart w:id="100" w:name="_Toc104198860"/>
      <w:bookmarkEnd w:id="97"/>
      <w:bookmarkEnd w:id="98"/>
      <w:bookmarkEnd w:id="99"/>
      <w:r w:rsidRPr="0072756B">
        <w:lastRenderedPageBreak/>
        <w:t xml:space="preserve">Appendix </w:t>
      </w:r>
      <w:r w:rsidR="00975A70">
        <w:t>D</w:t>
      </w:r>
      <w:r>
        <w:t xml:space="preserve">: </w:t>
      </w:r>
      <w:r w:rsidRPr="0072756B">
        <w:t xml:space="preserve">Reporting </w:t>
      </w:r>
      <w:r w:rsidR="002F09C9">
        <w:t>o</w:t>
      </w:r>
      <w:r w:rsidRPr="0072756B">
        <w:t>f Results</w:t>
      </w:r>
      <w:r>
        <w:t xml:space="preserve"> </w:t>
      </w:r>
      <w:r w:rsidR="00CB0A79">
        <w:t>–</w:t>
      </w:r>
      <w:r w:rsidRPr="0072756B">
        <w:t xml:space="preserve"> </w:t>
      </w:r>
      <w:r w:rsidR="0052755C">
        <w:t>Require</w:t>
      </w:r>
      <w:r w:rsidR="00CB0A79">
        <w:t xml:space="preserve">d </w:t>
      </w:r>
      <w:r w:rsidRPr="0072756B">
        <w:t xml:space="preserve">Tables </w:t>
      </w:r>
      <w:r w:rsidR="002F09C9">
        <w:t>i</w:t>
      </w:r>
      <w:r w:rsidRPr="0072756B">
        <w:t xml:space="preserve">n </w:t>
      </w:r>
      <w:r w:rsidR="002F09C9">
        <w:t>t</w:t>
      </w:r>
      <w:r w:rsidRPr="0072756B">
        <w:t>he Independent Student Analysis</w:t>
      </w:r>
      <w:bookmarkEnd w:id="100"/>
    </w:p>
    <w:p w14:paraId="2230D05C" w14:textId="77777777" w:rsidR="00782CCF" w:rsidRDefault="00782CCF" w:rsidP="00E43B73">
      <w:pPr>
        <w:pStyle w:val="Default"/>
      </w:pPr>
    </w:p>
    <w:p w14:paraId="67BEABF4" w14:textId="72A31327" w:rsidR="00E37ED8" w:rsidRPr="00E37ED8" w:rsidRDefault="00A00661" w:rsidP="00E43B73">
      <w:pPr>
        <w:pStyle w:val="Default"/>
        <w:rPr>
          <w:sz w:val="22"/>
          <w:szCs w:val="22"/>
        </w:rPr>
      </w:pPr>
      <w:r>
        <w:rPr>
          <w:sz w:val="22"/>
          <w:szCs w:val="22"/>
        </w:rPr>
        <w:t xml:space="preserve">Use </w:t>
      </w:r>
      <w:r w:rsidR="00F86078">
        <w:rPr>
          <w:sz w:val="22"/>
          <w:szCs w:val="22"/>
        </w:rPr>
        <w:t>the following scale</w:t>
      </w:r>
      <w:r>
        <w:rPr>
          <w:sz w:val="22"/>
          <w:szCs w:val="22"/>
        </w:rPr>
        <w:t xml:space="preserve"> for each survey item:</w:t>
      </w:r>
      <w:r w:rsidDel="00A00661">
        <w:rPr>
          <w:sz w:val="22"/>
          <w:szCs w:val="22"/>
        </w:rPr>
        <w:t xml:space="preserve"> </w:t>
      </w:r>
    </w:p>
    <w:p w14:paraId="303E6980" w14:textId="0C16ECD2" w:rsidR="00F86078" w:rsidRPr="0072756B" w:rsidRDefault="00F6280A" w:rsidP="00834F0F">
      <w:pPr>
        <w:pStyle w:val="Default"/>
        <w:ind w:left="720"/>
        <w:rPr>
          <w:sz w:val="22"/>
          <w:szCs w:val="22"/>
        </w:rPr>
      </w:pPr>
      <w:r>
        <w:rPr>
          <w:sz w:val="22"/>
          <w:szCs w:val="22"/>
        </w:rPr>
        <w:t>a</w:t>
      </w:r>
      <w:r w:rsidR="00F86078" w:rsidRPr="0072756B">
        <w:rPr>
          <w:sz w:val="22"/>
          <w:szCs w:val="22"/>
        </w:rPr>
        <w:t xml:space="preserve"> = Very dissatisfied</w:t>
      </w:r>
    </w:p>
    <w:p w14:paraId="656217AF" w14:textId="067FBFA1" w:rsidR="00F86078" w:rsidRPr="0072756B" w:rsidRDefault="00F6280A" w:rsidP="00834F0F">
      <w:pPr>
        <w:pStyle w:val="Default"/>
        <w:ind w:left="720"/>
        <w:rPr>
          <w:sz w:val="22"/>
          <w:szCs w:val="22"/>
        </w:rPr>
      </w:pPr>
      <w:r>
        <w:rPr>
          <w:sz w:val="22"/>
          <w:szCs w:val="22"/>
        </w:rPr>
        <w:t>b</w:t>
      </w:r>
      <w:r w:rsidR="00F86078" w:rsidRPr="0072756B">
        <w:rPr>
          <w:sz w:val="22"/>
          <w:szCs w:val="22"/>
        </w:rPr>
        <w:t xml:space="preserve"> = </w:t>
      </w:r>
      <w:r w:rsidR="00AC66E3">
        <w:rPr>
          <w:sz w:val="22"/>
          <w:szCs w:val="22"/>
        </w:rPr>
        <w:t>D</w:t>
      </w:r>
      <w:r w:rsidR="00AC66E3" w:rsidRPr="0072756B">
        <w:rPr>
          <w:sz w:val="22"/>
          <w:szCs w:val="22"/>
        </w:rPr>
        <w:t>issatisfied</w:t>
      </w:r>
    </w:p>
    <w:p w14:paraId="7F3379A6" w14:textId="5ACCCC8C" w:rsidR="00F86078" w:rsidRPr="0072756B" w:rsidRDefault="00F6280A" w:rsidP="00834F0F">
      <w:pPr>
        <w:pStyle w:val="Default"/>
        <w:ind w:left="720"/>
        <w:rPr>
          <w:sz w:val="22"/>
          <w:szCs w:val="22"/>
        </w:rPr>
      </w:pPr>
      <w:r>
        <w:rPr>
          <w:sz w:val="22"/>
          <w:szCs w:val="22"/>
        </w:rPr>
        <w:t>c</w:t>
      </w:r>
      <w:r w:rsidR="00F86078" w:rsidRPr="0072756B">
        <w:rPr>
          <w:sz w:val="22"/>
          <w:szCs w:val="22"/>
        </w:rPr>
        <w:t xml:space="preserve"> = </w:t>
      </w:r>
      <w:r w:rsidR="00AC66E3">
        <w:rPr>
          <w:sz w:val="22"/>
          <w:szCs w:val="22"/>
        </w:rPr>
        <w:t>S</w:t>
      </w:r>
      <w:r w:rsidR="00AC66E3" w:rsidRPr="0072756B">
        <w:rPr>
          <w:sz w:val="22"/>
          <w:szCs w:val="22"/>
        </w:rPr>
        <w:t>atisfied</w:t>
      </w:r>
    </w:p>
    <w:p w14:paraId="74CED6C7" w14:textId="2F06C10B" w:rsidR="00F86078" w:rsidRPr="0072756B" w:rsidRDefault="00F6280A" w:rsidP="00834F0F">
      <w:pPr>
        <w:pStyle w:val="Default"/>
        <w:ind w:left="720"/>
        <w:rPr>
          <w:sz w:val="22"/>
          <w:szCs w:val="22"/>
        </w:rPr>
      </w:pPr>
      <w:r>
        <w:rPr>
          <w:sz w:val="22"/>
          <w:szCs w:val="22"/>
        </w:rPr>
        <w:t>d</w:t>
      </w:r>
      <w:r w:rsidR="00F86078" w:rsidRPr="0072756B">
        <w:rPr>
          <w:sz w:val="22"/>
          <w:szCs w:val="22"/>
        </w:rPr>
        <w:t xml:space="preserve"> = Very satisfied</w:t>
      </w:r>
    </w:p>
    <w:p w14:paraId="64835222" w14:textId="4924B06A" w:rsidR="00277E91" w:rsidRPr="0072756B" w:rsidRDefault="00277E91" w:rsidP="00834F0F">
      <w:pPr>
        <w:pStyle w:val="Default"/>
        <w:ind w:left="720"/>
        <w:rPr>
          <w:sz w:val="22"/>
          <w:szCs w:val="22"/>
        </w:rPr>
      </w:pPr>
      <w:r w:rsidRPr="0072756B">
        <w:rPr>
          <w:sz w:val="22"/>
          <w:szCs w:val="22"/>
        </w:rPr>
        <w:t>N/A = No opportunity to assess/</w:t>
      </w:r>
      <w:bookmarkStart w:id="101" w:name="_Hlk13211739"/>
      <w:r w:rsidR="0032548D" w:rsidRPr="0072756B">
        <w:rPr>
          <w:sz w:val="22"/>
          <w:szCs w:val="22"/>
        </w:rPr>
        <w:t>H</w:t>
      </w:r>
      <w:r w:rsidR="00C457C7" w:rsidRPr="0072756B">
        <w:rPr>
          <w:sz w:val="22"/>
          <w:szCs w:val="22"/>
        </w:rPr>
        <w:t>ave not experienced this</w:t>
      </w:r>
      <w:bookmarkEnd w:id="101"/>
    </w:p>
    <w:p w14:paraId="1F926ECF" w14:textId="0F9177BD" w:rsidR="000C3C35" w:rsidRDefault="000C3C35" w:rsidP="00834F0F">
      <w:pPr>
        <w:pStyle w:val="Default"/>
        <w:ind w:left="720"/>
        <w:rPr>
          <w:color w:val="auto"/>
          <w:sz w:val="22"/>
          <w:szCs w:val="22"/>
        </w:rPr>
      </w:pPr>
    </w:p>
    <w:p w14:paraId="28102175" w14:textId="5010B8C6" w:rsidR="009B0FAF" w:rsidRDefault="00A00661" w:rsidP="00D70D07">
      <w:pPr>
        <w:pStyle w:val="Default"/>
        <w:rPr>
          <w:sz w:val="22"/>
          <w:szCs w:val="22"/>
        </w:rPr>
      </w:pPr>
      <w:r>
        <w:rPr>
          <w:color w:val="auto"/>
          <w:sz w:val="22"/>
          <w:szCs w:val="22"/>
        </w:rPr>
        <w:t>Use the following table for each survey item</w:t>
      </w:r>
      <w:r w:rsidR="00A62C68">
        <w:rPr>
          <w:color w:val="auto"/>
          <w:sz w:val="22"/>
          <w:szCs w:val="22"/>
        </w:rPr>
        <w:t xml:space="preserve"> where data come from students in all years of the curriculum</w:t>
      </w:r>
      <w:r>
        <w:rPr>
          <w:color w:val="auto"/>
          <w:sz w:val="22"/>
          <w:szCs w:val="22"/>
        </w:rPr>
        <w:t>:</w:t>
      </w:r>
      <w:r w:rsidR="005D11F6">
        <w:rPr>
          <w:sz w:val="22"/>
          <w:szCs w:val="22"/>
        </w:rPr>
        <w:t xml:space="preserve"> </w:t>
      </w:r>
      <w:r w:rsidR="00F86078">
        <w:rPr>
          <w:sz w:val="22"/>
          <w:szCs w:val="22"/>
        </w:rPr>
        <w:t>In creating the table, please add dissatisfied</w:t>
      </w:r>
      <w:r w:rsidR="00F6280A">
        <w:rPr>
          <w:sz w:val="22"/>
          <w:szCs w:val="22"/>
        </w:rPr>
        <w:t xml:space="preserve"> +</w:t>
      </w:r>
      <w:r w:rsidR="00876C83">
        <w:rPr>
          <w:sz w:val="22"/>
          <w:szCs w:val="22"/>
        </w:rPr>
        <w:t xml:space="preserve"> </w:t>
      </w:r>
      <w:r w:rsidR="00F86078">
        <w:rPr>
          <w:sz w:val="22"/>
          <w:szCs w:val="22"/>
        </w:rPr>
        <w:t>very dissatisfied (</w:t>
      </w:r>
      <w:r w:rsidR="00F6280A">
        <w:rPr>
          <w:sz w:val="22"/>
          <w:szCs w:val="22"/>
        </w:rPr>
        <w:t>a + b</w:t>
      </w:r>
      <w:r w:rsidR="00F86078">
        <w:rPr>
          <w:sz w:val="22"/>
          <w:szCs w:val="22"/>
        </w:rPr>
        <w:t>) and satisfied</w:t>
      </w:r>
      <w:r w:rsidR="00F6280A">
        <w:rPr>
          <w:sz w:val="22"/>
          <w:szCs w:val="22"/>
        </w:rPr>
        <w:t xml:space="preserve"> + </w:t>
      </w:r>
      <w:r w:rsidR="00F86078">
        <w:rPr>
          <w:sz w:val="22"/>
          <w:szCs w:val="22"/>
        </w:rPr>
        <w:t>very satisfied (</w:t>
      </w:r>
      <w:r w:rsidR="00F6280A">
        <w:rPr>
          <w:sz w:val="22"/>
          <w:szCs w:val="22"/>
        </w:rPr>
        <w:t>c +</w:t>
      </w:r>
      <w:r w:rsidR="00876C83">
        <w:rPr>
          <w:sz w:val="22"/>
          <w:szCs w:val="22"/>
        </w:rPr>
        <w:t xml:space="preserve"> </w:t>
      </w:r>
      <w:r w:rsidR="00F6280A">
        <w:rPr>
          <w:sz w:val="22"/>
          <w:szCs w:val="22"/>
        </w:rPr>
        <w:t xml:space="preserve">d) </w:t>
      </w:r>
    </w:p>
    <w:p w14:paraId="44681EC5" w14:textId="697143C1" w:rsidR="00722F70" w:rsidRDefault="00722F70" w:rsidP="00D70D07">
      <w:pPr>
        <w:pStyle w:val="Default"/>
        <w:rPr>
          <w:sz w:val="22"/>
          <w:szCs w:val="22"/>
        </w:rPr>
      </w:pPr>
    </w:p>
    <w:p w14:paraId="39413B4D" w14:textId="14AA3671" w:rsidR="00722F70" w:rsidRDefault="00EB240C" w:rsidP="00D70D07">
      <w:pPr>
        <w:pStyle w:val="Default"/>
        <w:rPr>
          <w:sz w:val="22"/>
          <w:szCs w:val="22"/>
        </w:rPr>
      </w:pPr>
      <w:r w:rsidRPr="00EB240C">
        <w:rPr>
          <w:sz w:val="22"/>
          <w:szCs w:val="22"/>
        </w:rPr>
        <w:t>The column titled “Number of Total Responses/Response Rate to this Item” shows the total number of students responding to the item (N) divided by the total number of students in the class (%). For the remaining columns, the</w:t>
      </w:r>
      <w:r w:rsidR="00722F70" w:rsidRPr="00722F70">
        <w:rPr>
          <w:sz w:val="22"/>
          <w:szCs w:val="22"/>
        </w:rPr>
        <w:t xml:space="preserve"> LCME requires that you calculate all response data percentages using the total number of responses</w:t>
      </w:r>
      <w:r w:rsidR="00316850">
        <w:rPr>
          <w:sz w:val="22"/>
          <w:szCs w:val="22"/>
        </w:rPr>
        <w:t>,</w:t>
      </w:r>
      <w:r w:rsidR="00722F70" w:rsidRPr="00722F70">
        <w:rPr>
          <w:sz w:val="22"/>
          <w:szCs w:val="22"/>
        </w:rPr>
        <w:t xml:space="preserve"> </w:t>
      </w:r>
      <w:r w:rsidR="00881BBB">
        <w:rPr>
          <w:sz w:val="22"/>
          <w:szCs w:val="22"/>
        </w:rPr>
        <w:t>which includes</w:t>
      </w:r>
      <w:r w:rsidR="00722F70" w:rsidRPr="00722F70">
        <w:rPr>
          <w:sz w:val="22"/>
          <w:szCs w:val="22"/>
        </w:rPr>
        <w:t xml:space="preserve"> N/A responses</w:t>
      </w:r>
      <w:r w:rsidR="00316850">
        <w:rPr>
          <w:sz w:val="22"/>
          <w:szCs w:val="22"/>
        </w:rPr>
        <w:t>,</w:t>
      </w:r>
      <w:r w:rsidR="00722F70" w:rsidRPr="00722F70">
        <w:rPr>
          <w:sz w:val="22"/>
          <w:szCs w:val="22"/>
        </w:rPr>
        <w:t xml:space="preserve"> as the denominator, and </w:t>
      </w:r>
      <w:r w:rsidR="00DA079B">
        <w:rPr>
          <w:sz w:val="22"/>
          <w:szCs w:val="22"/>
        </w:rPr>
        <w:t xml:space="preserve">using </w:t>
      </w:r>
      <w:r w:rsidR="00722F70" w:rsidRPr="00722F70">
        <w:rPr>
          <w:sz w:val="22"/>
          <w:szCs w:val="22"/>
        </w:rPr>
        <w:t>the type of response (e.g., satisfied/very satisfied as the numerator).</w:t>
      </w:r>
    </w:p>
    <w:p w14:paraId="68863228" w14:textId="77777777" w:rsidR="00F86078" w:rsidRPr="00573156" w:rsidRDefault="00F86078" w:rsidP="00D70D07">
      <w:pPr>
        <w:pStyle w:val="Default"/>
        <w:rPr>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872F8C" w:rsidRPr="00F17BF7" w14:paraId="03620F7A" w14:textId="77777777" w:rsidTr="001E7B86">
        <w:tc>
          <w:tcPr>
            <w:tcW w:w="9828" w:type="dxa"/>
            <w:gridSpan w:val="9"/>
          </w:tcPr>
          <w:p w14:paraId="266ECAAD" w14:textId="70138094" w:rsidR="00872F8C" w:rsidRPr="00A66F14" w:rsidRDefault="00872F8C" w:rsidP="00872F8C">
            <w:pPr>
              <w:pStyle w:val="Default"/>
              <w:rPr>
                <w:b/>
                <w:bCs/>
                <w:sz w:val="22"/>
                <w:szCs w:val="22"/>
              </w:rPr>
            </w:pPr>
            <w:r w:rsidRPr="00A66F14">
              <w:rPr>
                <w:b/>
                <w:bCs/>
                <w:sz w:val="22"/>
                <w:szCs w:val="22"/>
              </w:rPr>
              <w:t xml:space="preserve">Table </w:t>
            </w:r>
            <w:r w:rsidR="00A66F14">
              <w:rPr>
                <w:b/>
                <w:bCs/>
                <w:sz w:val="22"/>
                <w:szCs w:val="22"/>
              </w:rPr>
              <w:t>T</w:t>
            </w:r>
            <w:r w:rsidRPr="00A66F14">
              <w:rPr>
                <w:b/>
                <w:bCs/>
                <w:sz w:val="22"/>
                <w:szCs w:val="22"/>
              </w:rPr>
              <w:t>itle</w:t>
            </w:r>
            <w:r w:rsidR="00DD0B4A">
              <w:rPr>
                <w:b/>
                <w:bCs/>
                <w:sz w:val="22"/>
                <w:szCs w:val="22"/>
              </w:rPr>
              <w:t>*</w:t>
            </w:r>
          </w:p>
        </w:tc>
      </w:tr>
      <w:tr w:rsidR="005D3B2C" w:rsidRPr="00F17BF7" w14:paraId="078C8EB2" w14:textId="77777777" w:rsidTr="004E2CBB">
        <w:tc>
          <w:tcPr>
            <w:tcW w:w="1368" w:type="dxa"/>
            <w:vMerge w:val="restart"/>
          </w:tcPr>
          <w:p w14:paraId="100DD81E" w14:textId="468479D9" w:rsidR="005D3B2C" w:rsidRPr="00F17BF7" w:rsidRDefault="005D3B2C" w:rsidP="005D3B2C">
            <w:pPr>
              <w:pStyle w:val="Default"/>
              <w:rPr>
                <w:sz w:val="22"/>
                <w:szCs w:val="22"/>
              </w:rPr>
            </w:pPr>
            <w:bookmarkStart w:id="102" w:name="_Hlk5357924"/>
            <w:r w:rsidRPr="00F17BF7">
              <w:rPr>
                <w:sz w:val="22"/>
                <w:szCs w:val="22"/>
              </w:rPr>
              <w:t>Medical School Class</w:t>
            </w:r>
          </w:p>
        </w:tc>
        <w:tc>
          <w:tcPr>
            <w:tcW w:w="2115" w:type="dxa"/>
            <w:gridSpan w:val="2"/>
          </w:tcPr>
          <w:p w14:paraId="7E28C040" w14:textId="503F6CE3" w:rsidR="005D3B2C" w:rsidRPr="00F17BF7" w:rsidRDefault="005D3B2C" w:rsidP="005D3B2C">
            <w:pPr>
              <w:pStyle w:val="Default"/>
              <w:jc w:val="center"/>
              <w:rPr>
                <w:sz w:val="22"/>
                <w:szCs w:val="22"/>
              </w:rPr>
            </w:pPr>
            <w:r w:rsidRPr="00487019">
              <w:rPr>
                <w:sz w:val="22"/>
                <w:szCs w:val="22"/>
              </w:rPr>
              <w:t xml:space="preserve">Number of Total Responses/Response </w:t>
            </w:r>
            <w:r>
              <w:rPr>
                <w:sz w:val="22"/>
                <w:szCs w:val="22"/>
              </w:rPr>
              <w:t>R</w:t>
            </w:r>
            <w:r w:rsidRPr="00487019">
              <w:rPr>
                <w:sz w:val="22"/>
                <w:szCs w:val="22"/>
              </w:rPr>
              <w:t xml:space="preserve">ate to this </w:t>
            </w:r>
            <w:r>
              <w:rPr>
                <w:sz w:val="22"/>
                <w:szCs w:val="22"/>
              </w:rPr>
              <w:t>I</w:t>
            </w:r>
            <w:r w:rsidRPr="00487019">
              <w:rPr>
                <w:sz w:val="22"/>
                <w:szCs w:val="22"/>
              </w:rPr>
              <w:t>tem</w:t>
            </w:r>
          </w:p>
        </w:tc>
        <w:tc>
          <w:tcPr>
            <w:tcW w:w="1912" w:type="dxa"/>
            <w:gridSpan w:val="2"/>
          </w:tcPr>
          <w:p w14:paraId="577B80F0" w14:textId="77777777" w:rsidR="005D3B2C" w:rsidRPr="00F42BAD" w:rsidRDefault="005D3B2C" w:rsidP="005D3B2C">
            <w:pPr>
              <w:pStyle w:val="Default"/>
              <w:jc w:val="center"/>
              <w:rPr>
                <w:sz w:val="22"/>
                <w:szCs w:val="22"/>
              </w:rPr>
            </w:pPr>
            <w:r w:rsidRPr="00F42BAD">
              <w:rPr>
                <w:sz w:val="22"/>
                <w:szCs w:val="22"/>
              </w:rPr>
              <w:t>Number and % of</w:t>
            </w:r>
          </w:p>
          <w:p w14:paraId="380E6D0D" w14:textId="77777777" w:rsidR="005D3B2C" w:rsidRPr="00F42BAD" w:rsidRDefault="005D3B2C" w:rsidP="005D3B2C">
            <w:pPr>
              <w:pStyle w:val="Default"/>
              <w:jc w:val="center"/>
              <w:rPr>
                <w:sz w:val="22"/>
                <w:szCs w:val="22"/>
              </w:rPr>
            </w:pPr>
            <w:r w:rsidRPr="00F42BAD">
              <w:rPr>
                <w:sz w:val="22"/>
                <w:szCs w:val="22"/>
              </w:rPr>
              <w:t>N/A</w:t>
            </w:r>
          </w:p>
          <w:p w14:paraId="7C6450C8" w14:textId="1C7A5AD9" w:rsidR="005D3B2C" w:rsidRPr="00F17BF7" w:rsidRDefault="005D3B2C" w:rsidP="005D3B2C">
            <w:pPr>
              <w:pStyle w:val="Default"/>
              <w:jc w:val="center"/>
              <w:rPr>
                <w:sz w:val="22"/>
                <w:szCs w:val="22"/>
              </w:rPr>
            </w:pPr>
            <w:r w:rsidRPr="00F42BAD">
              <w:rPr>
                <w:sz w:val="22"/>
                <w:szCs w:val="22"/>
              </w:rPr>
              <w:t>Responses</w:t>
            </w:r>
          </w:p>
        </w:tc>
        <w:tc>
          <w:tcPr>
            <w:tcW w:w="2318" w:type="dxa"/>
            <w:gridSpan w:val="2"/>
          </w:tcPr>
          <w:p w14:paraId="0C047493" w14:textId="4502CF5F" w:rsidR="005D3B2C" w:rsidRPr="00F42BAD" w:rsidRDefault="005D3B2C" w:rsidP="005D3B2C">
            <w:pPr>
              <w:pStyle w:val="Default"/>
              <w:jc w:val="center"/>
              <w:rPr>
                <w:sz w:val="22"/>
                <w:szCs w:val="22"/>
              </w:rPr>
            </w:pPr>
            <w:r w:rsidRPr="00F42BAD">
              <w:rPr>
                <w:sz w:val="22"/>
                <w:szCs w:val="22"/>
              </w:rPr>
              <w:t xml:space="preserve">Number and % of </w:t>
            </w:r>
          </w:p>
          <w:p w14:paraId="2F7BFA53" w14:textId="29BC38E6" w:rsidR="005D3B2C" w:rsidRPr="00F17BF7" w:rsidRDefault="005D3B2C" w:rsidP="00EC3B59">
            <w:pPr>
              <w:pStyle w:val="Default"/>
              <w:jc w:val="center"/>
              <w:rPr>
                <w:sz w:val="22"/>
                <w:szCs w:val="22"/>
              </w:rPr>
            </w:pPr>
            <w:r w:rsidRPr="00F42BAD">
              <w:rPr>
                <w:sz w:val="22"/>
                <w:szCs w:val="22"/>
              </w:rPr>
              <w:t>Dissatisfied</w:t>
            </w:r>
            <w:r w:rsidR="00027E14">
              <w:rPr>
                <w:sz w:val="22"/>
                <w:szCs w:val="22"/>
              </w:rPr>
              <w:t>/</w:t>
            </w:r>
            <w:r w:rsidRPr="00F42BAD">
              <w:rPr>
                <w:sz w:val="22"/>
                <w:szCs w:val="22"/>
              </w:rPr>
              <w:t>Very Dissatisfied</w:t>
            </w:r>
            <w:r w:rsidR="00EC3B59">
              <w:rPr>
                <w:sz w:val="22"/>
                <w:szCs w:val="22"/>
              </w:rPr>
              <w:t xml:space="preserve"> </w:t>
            </w:r>
            <w:r>
              <w:rPr>
                <w:sz w:val="22"/>
                <w:szCs w:val="22"/>
              </w:rPr>
              <w:t>R</w:t>
            </w:r>
            <w:r w:rsidRPr="00F42BAD">
              <w:rPr>
                <w:sz w:val="22"/>
                <w:szCs w:val="22"/>
              </w:rPr>
              <w:t>esponses</w:t>
            </w:r>
          </w:p>
        </w:tc>
        <w:tc>
          <w:tcPr>
            <w:tcW w:w="2115" w:type="dxa"/>
            <w:gridSpan w:val="2"/>
          </w:tcPr>
          <w:p w14:paraId="29849D39" w14:textId="77777777" w:rsidR="005D3B2C" w:rsidRPr="00F42BAD" w:rsidRDefault="005D3B2C" w:rsidP="005D3B2C">
            <w:pPr>
              <w:pStyle w:val="Default"/>
              <w:jc w:val="center"/>
              <w:rPr>
                <w:sz w:val="22"/>
                <w:szCs w:val="22"/>
              </w:rPr>
            </w:pPr>
            <w:r w:rsidRPr="00F42BAD">
              <w:rPr>
                <w:sz w:val="22"/>
                <w:szCs w:val="22"/>
              </w:rPr>
              <w:t>Number and % of</w:t>
            </w:r>
          </w:p>
          <w:p w14:paraId="423F0AC2" w14:textId="54AE6E7D" w:rsidR="005D3B2C" w:rsidRPr="00F17BF7" w:rsidRDefault="005D3B2C" w:rsidP="00027E14">
            <w:pPr>
              <w:pStyle w:val="Default"/>
              <w:jc w:val="center"/>
              <w:rPr>
                <w:sz w:val="22"/>
                <w:szCs w:val="22"/>
              </w:rPr>
            </w:pPr>
            <w:r w:rsidRPr="00F42BAD">
              <w:rPr>
                <w:sz w:val="22"/>
                <w:szCs w:val="22"/>
              </w:rPr>
              <w:t>Satisfied</w:t>
            </w:r>
            <w:r w:rsidR="00027E14">
              <w:rPr>
                <w:sz w:val="22"/>
                <w:szCs w:val="22"/>
              </w:rPr>
              <w:t>/</w:t>
            </w:r>
            <w:r w:rsidRPr="00F42BAD">
              <w:rPr>
                <w:sz w:val="22"/>
                <w:szCs w:val="22"/>
              </w:rPr>
              <w:t xml:space="preserve">Very Satisfied </w:t>
            </w:r>
            <w:r>
              <w:rPr>
                <w:sz w:val="22"/>
                <w:szCs w:val="22"/>
              </w:rPr>
              <w:t>R</w:t>
            </w:r>
            <w:r w:rsidRPr="00F42BAD">
              <w:rPr>
                <w:sz w:val="22"/>
                <w:szCs w:val="22"/>
              </w:rPr>
              <w:t>esponses</w:t>
            </w:r>
          </w:p>
        </w:tc>
      </w:tr>
      <w:tr w:rsidR="00FA37CD" w:rsidRPr="00F17BF7" w14:paraId="6BFE3DBA" w14:textId="77777777" w:rsidTr="004E2CBB">
        <w:tc>
          <w:tcPr>
            <w:tcW w:w="1368" w:type="dxa"/>
            <w:vMerge/>
          </w:tcPr>
          <w:p w14:paraId="14E2714A" w14:textId="77777777" w:rsidR="00FA37CD" w:rsidRPr="00F17BF7" w:rsidRDefault="00FA37CD" w:rsidP="00251704">
            <w:pPr>
              <w:pStyle w:val="Default"/>
              <w:rPr>
                <w:sz w:val="22"/>
                <w:szCs w:val="22"/>
              </w:rPr>
            </w:pPr>
          </w:p>
        </w:tc>
        <w:tc>
          <w:tcPr>
            <w:tcW w:w="1057" w:type="dxa"/>
            <w:vAlign w:val="center"/>
          </w:tcPr>
          <w:p w14:paraId="7DF1D0E6" w14:textId="40E7FC85" w:rsidR="00FA37CD" w:rsidRPr="00F17BF7" w:rsidRDefault="00FA37CD" w:rsidP="00FA37CD">
            <w:pPr>
              <w:pStyle w:val="Default"/>
              <w:jc w:val="center"/>
              <w:rPr>
                <w:sz w:val="22"/>
                <w:szCs w:val="22"/>
              </w:rPr>
            </w:pPr>
            <w:r>
              <w:rPr>
                <w:sz w:val="22"/>
                <w:szCs w:val="22"/>
              </w:rPr>
              <w:t>N</w:t>
            </w:r>
          </w:p>
        </w:tc>
        <w:tc>
          <w:tcPr>
            <w:tcW w:w="1058" w:type="dxa"/>
            <w:vAlign w:val="center"/>
          </w:tcPr>
          <w:p w14:paraId="4E20E1B3" w14:textId="1ECF598D" w:rsidR="00FA37CD" w:rsidRPr="00F17BF7" w:rsidRDefault="00FA37CD" w:rsidP="00FA37CD">
            <w:pPr>
              <w:pStyle w:val="Default"/>
              <w:jc w:val="center"/>
              <w:rPr>
                <w:sz w:val="22"/>
                <w:szCs w:val="22"/>
              </w:rPr>
            </w:pPr>
            <w:r>
              <w:rPr>
                <w:sz w:val="22"/>
                <w:szCs w:val="22"/>
              </w:rPr>
              <w:t>%</w:t>
            </w:r>
          </w:p>
        </w:tc>
        <w:tc>
          <w:tcPr>
            <w:tcW w:w="1057" w:type="dxa"/>
          </w:tcPr>
          <w:p w14:paraId="2CF06C28" w14:textId="1E7209CF" w:rsidR="00FA37CD" w:rsidRPr="00F17BF7" w:rsidRDefault="00FA37CD" w:rsidP="00251704">
            <w:pPr>
              <w:pStyle w:val="Default"/>
              <w:jc w:val="center"/>
              <w:rPr>
                <w:sz w:val="22"/>
                <w:szCs w:val="22"/>
              </w:rPr>
            </w:pPr>
            <w:r w:rsidRPr="00F17BF7">
              <w:rPr>
                <w:sz w:val="22"/>
                <w:szCs w:val="22"/>
              </w:rPr>
              <w:t>N</w:t>
            </w:r>
          </w:p>
        </w:tc>
        <w:tc>
          <w:tcPr>
            <w:tcW w:w="855" w:type="dxa"/>
          </w:tcPr>
          <w:p w14:paraId="5E7F643F" w14:textId="17EF046C" w:rsidR="00FA37CD" w:rsidRPr="00F17BF7" w:rsidRDefault="00FA37CD" w:rsidP="00251704">
            <w:pPr>
              <w:pStyle w:val="Default"/>
              <w:jc w:val="center"/>
              <w:rPr>
                <w:sz w:val="22"/>
                <w:szCs w:val="22"/>
              </w:rPr>
            </w:pPr>
            <w:r w:rsidRPr="00F17BF7">
              <w:rPr>
                <w:sz w:val="22"/>
                <w:szCs w:val="22"/>
              </w:rPr>
              <w:t>%</w:t>
            </w:r>
          </w:p>
        </w:tc>
        <w:tc>
          <w:tcPr>
            <w:tcW w:w="1260" w:type="dxa"/>
          </w:tcPr>
          <w:p w14:paraId="4072B9A7" w14:textId="47895BE1" w:rsidR="00FA37CD" w:rsidRPr="00F17BF7" w:rsidRDefault="00FA37CD" w:rsidP="00251704">
            <w:pPr>
              <w:pStyle w:val="Default"/>
              <w:jc w:val="center"/>
              <w:rPr>
                <w:sz w:val="22"/>
                <w:szCs w:val="22"/>
              </w:rPr>
            </w:pPr>
            <w:r w:rsidRPr="00F17BF7">
              <w:rPr>
                <w:sz w:val="22"/>
                <w:szCs w:val="22"/>
              </w:rPr>
              <w:t>N</w:t>
            </w:r>
          </w:p>
        </w:tc>
        <w:tc>
          <w:tcPr>
            <w:tcW w:w="1058" w:type="dxa"/>
          </w:tcPr>
          <w:p w14:paraId="5835A505" w14:textId="7B96ACDD" w:rsidR="00FA37CD" w:rsidRPr="00F17BF7" w:rsidRDefault="00FA37CD" w:rsidP="00251704">
            <w:pPr>
              <w:pStyle w:val="Default"/>
              <w:jc w:val="center"/>
              <w:rPr>
                <w:sz w:val="22"/>
                <w:szCs w:val="22"/>
              </w:rPr>
            </w:pPr>
            <w:r w:rsidRPr="00F17BF7">
              <w:rPr>
                <w:sz w:val="22"/>
                <w:szCs w:val="22"/>
              </w:rPr>
              <w:t>%</w:t>
            </w:r>
          </w:p>
        </w:tc>
        <w:tc>
          <w:tcPr>
            <w:tcW w:w="1057" w:type="dxa"/>
          </w:tcPr>
          <w:p w14:paraId="3231F37E" w14:textId="5E728A3A" w:rsidR="00FA37CD" w:rsidRPr="00F17BF7" w:rsidRDefault="00FA37CD" w:rsidP="00251704">
            <w:pPr>
              <w:pStyle w:val="Default"/>
              <w:jc w:val="center"/>
              <w:rPr>
                <w:sz w:val="22"/>
                <w:szCs w:val="22"/>
              </w:rPr>
            </w:pPr>
            <w:r w:rsidRPr="00F17BF7">
              <w:rPr>
                <w:sz w:val="22"/>
                <w:szCs w:val="22"/>
              </w:rPr>
              <w:t>N</w:t>
            </w:r>
          </w:p>
        </w:tc>
        <w:tc>
          <w:tcPr>
            <w:tcW w:w="1058" w:type="dxa"/>
          </w:tcPr>
          <w:p w14:paraId="1D088C62" w14:textId="6B2DBB25" w:rsidR="00FA37CD" w:rsidRPr="00F17BF7" w:rsidRDefault="00FA37CD" w:rsidP="00251704">
            <w:pPr>
              <w:pStyle w:val="Default"/>
              <w:jc w:val="center"/>
              <w:rPr>
                <w:sz w:val="22"/>
                <w:szCs w:val="22"/>
              </w:rPr>
            </w:pPr>
            <w:r w:rsidRPr="00F17BF7">
              <w:rPr>
                <w:sz w:val="22"/>
                <w:szCs w:val="22"/>
              </w:rPr>
              <w:t>%</w:t>
            </w:r>
          </w:p>
        </w:tc>
      </w:tr>
      <w:tr w:rsidR="00FA37CD" w:rsidRPr="00F17BF7" w14:paraId="6DF4C8B0" w14:textId="77777777" w:rsidTr="004E2CBB">
        <w:tc>
          <w:tcPr>
            <w:tcW w:w="1368" w:type="dxa"/>
            <w:vAlign w:val="center"/>
          </w:tcPr>
          <w:p w14:paraId="364AEA74" w14:textId="4EF9EC36" w:rsidR="00FA37CD" w:rsidRPr="00F17BF7" w:rsidRDefault="00FA37CD" w:rsidP="005D3B2C">
            <w:pPr>
              <w:pStyle w:val="Default"/>
              <w:rPr>
                <w:sz w:val="22"/>
                <w:szCs w:val="22"/>
              </w:rPr>
            </w:pPr>
            <w:r w:rsidRPr="00F17BF7">
              <w:rPr>
                <w:sz w:val="22"/>
                <w:szCs w:val="22"/>
              </w:rPr>
              <w:t>M1</w:t>
            </w:r>
          </w:p>
        </w:tc>
        <w:tc>
          <w:tcPr>
            <w:tcW w:w="1057" w:type="dxa"/>
          </w:tcPr>
          <w:p w14:paraId="44335E9E" w14:textId="77777777" w:rsidR="00FA37CD" w:rsidRPr="00F17BF7" w:rsidRDefault="00FA37CD" w:rsidP="00D70D07">
            <w:pPr>
              <w:pStyle w:val="Default"/>
              <w:rPr>
                <w:sz w:val="22"/>
                <w:szCs w:val="22"/>
              </w:rPr>
            </w:pPr>
          </w:p>
        </w:tc>
        <w:tc>
          <w:tcPr>
            <w:tcW w:w="1058" w:type="dxa"/>
          </w:tcPr>
          <w:p w14:paraId="731128EC" w14:textId="7D767354" w:rsidR="00FA37CD" w:rsidRPr="00F17BF7" w:rsidRDefault="00FA37CD" w:rsidP="00D70D07">
            <w:pPr>
              <w:pStyle w:val="Default"/>
              <w:rPr>
                <w:sz w:val="22"/>
                <w:szCs w:val="22"/>
              </w:rPr>
            </w:pPr>
          </w:p>
        </w:tc>
        <w:tc>
          <w:tcPr>
            <w:tcW w:w="1057" w:type="dxa"/>
          </w:tcPr>
          <w:p w14:paraId="58C4A57F" w14:textId="77777777" w:rsidR="00FA37CD" w:rsidRPr="00F17BF7" w:rsidRDefault="00FA37CD" w:rsidP="00251704">
            <w:pPr>
              <w:pStyle w:val="Default"/>
              <w:jc w:val="center"/>
              <w:rPr>
                <w:sz w:val="22"/>
                <w:szCs w:val="22"/>
              </w:rPr>
            </w:pPr>
          </w:p>
        </w:tc>
        <w:tc>
          <w:tcPr>
            <w:tcW w:w="855" w:type="dxa"/>
          </w:tcPr>
          <w:p w14:paraId="745BDC31" w14:textId="6640A346" w:rsidR="00FA37CD" w:rsidRPr="00F17BF7" w:rsidRDefault="00FA37CD" w:rsidP="00251704">
            <w:pPr>
              <w:pStyle w:val="Default"/>
              <w:jc w:val="center"/>
              <w:rPr>
                <w:sz w:val="22"/>
                <w:szCs w:val="22"/>
              </w:rPr>
            </w:pPr>
          </w:p>
        </w:tc>
        <w:tc>
          <w:tcPr>
            <w:tcW w:w="1260" w:type="dxa"/>
          </w:tcPr>
          <w:p w14:paraId="02970E40" w14:textId="77777777" w:rsidR="00FA37CD" w:rsidRPr="00F17BF7" w:rsidRDefault="00FA37CD" w:rsidP="00251704">
            <w:pPr>
              <w:pStyle w:val="Default"/>
              <w:jc w:val="center"/>
              <w:rPr>
                <w:sz w:val="22"/>
                <w:szCs w:val="22"/>
              </w:rPr>
            </w:pPr>
          </w:p>
        </w:tc>
        <w:tc>
          <w:tcPr>
            <w:tcW w:w="1058" w:type="dxa"/>
          </w:tcPr>
          <w:p w14:paraId="031B4AC0" w14:textId="391F589B" w:rsidR="00FA37CD" w:rsidRPr="00F17BF7" w:rsidRDefault="00FA37CD" w:rsidP="00251704">
            <w:pPr>
              <w:pStyle w:val="Default"/>
              <w:jc w:val="center"/>
              <w:rPr>
                <w:sz w:val="22"/>
                <w:szCs w:val="22"/>
              </w:rPr>
            </w:pPr>
          </w:p>
        </w:tc>
        <w:tc>
          <w:tcPr>
            <w:tcW w:w="1057" w:type="dxa"/>
          </w:tcPr>
          <w:p w14:paraId="264ACFB8" w14:textId="77777777" w:rsidR="00FA37CD" w:rsidRPr="00F17BF7" w:rsidRDefault="00FA37CD" w:rsidP="00251704">
            <w:pPr>
              <w:pStyle w:val="Default"/>
              <w:jc w:val="center"/>
              <w:rPr>
                <w:sz w:val="22"/>
                <w:szCs w:val="22"/>
              </w:rPr>
            </w:pPr>
          </w:p>
        </w:tc>
        <w:tc>
          <w:tcPr>
            <w:tcW w:w="1058" w:type="dxa"/>
          </w:tcPr>
          <w:p w14:paraId="490F6078" w14:textId="36FD163C" w:rsidR="00FA37CD" w:rsidRPr="00F17BF7" w:rsidRDefault="00FA37CD" w:rsidP="00251704">
            <w:pPr>
              <w:pStyle w:val="Default"/>
              <w:jc w:val="center"/>
              <w:rPr>
                <w:sz w:val="22"/>
                <w:szCs w:val="22"/>
              </w:rPr>
            </w:pPr>
          </w:p>
        </w:tc>
      </w:tr>
      <w:tr w:rsidR="00FA37CD" w:rsidRPr="00F17BF7" w14:paraId="5547F3EE" w14:textId="77777777" w:rsidTr="004E2CBB">
        <w:tc>
          <w:tcPr>
            <w:tcW w:w="1368" w:type="dxa"/>
            <w:vAlign w:val="center"/>
          </w:tcPr>
          <w:p w14:paraId="62C40AC3" w14:textId="64E7AF41" w:rsidR="00FA37CD" w:rsidRPr="00F17BF7" w:rsidRDefault="00FA37CD" w:rsidP="005D3B2C">
            <w:pPr>
              <w:pStyle w:val="Default"/>
              <w:rPr>
                <w:sz w:val="22"/>
                <w:szCs w:val="22"/>
              </w:rPr>
            </w:pPr>
            <w:r w:rsidRPr="00F17BF7">
              <w:rPr>
                <w:sz w:val="22"/>
                <w:szCs w:val="22"/>
              </w:rPr>
              <w:t>M2</w:t>
            </w:r>
          </w:p>
        </w:tc>
        <w:tc>
          <w:tcPr>
            <w:tcW w:w="1057" w:type="dxa"/>
          </w:tcPr>
          <w:p w14:paraId="72CEAAAC" w14:textId="77777777" w:rsidR="00FA37CD" w:rsidRPr="00F17BF7" w:rsidRDefault="00FA37CD" w:rsidP="00D70D07">
            <w:pPr>
              <w:pStyle w:val="Default"/>
              <w:rPr>
                <w:sz w:val="22"/>
                <w:szCs w:val="22"/>
              </w:rPr>
            </w:pPr>
          </w:p>
        </w:tc>
        <w:tc>
          <w:tcPr>
            <w:tcW w:w="1058" w:type="dxa"/>
          </w:tcPr>
          <w:p w14:paraId="15DDBA3A" w14:textId="0F05F683" w:rsidR="00FA37CD" w:rsidRPr="00F17BF7" w:rsidRDefault="00FA37CD" w:rsidP="00D70D07">
            <w:pPr>
              <w:pStyle w:val="Default"/>
              <w:rPr>
                <w:sz w:val="22"/>
                <w:szCs w:val="22"/>
              </w:rPr>
            </w:pPr>
          </w:p>
        </w:tc>
        <w:tc>
          <w:tcPr>
            <w:tcW w:w="1057" w:type="dxa"/>
          </w:tcPr>
          <w:p w14:paraId="42A8F15F" w14:textId="77777777" w:rsidR="00FA37CD" w:rsidRPr="00F17BF7" w:rsidRDefault="00FA37CD" w:rsidP="00251704">
            <w:pPr>
              <w:pStyle w:val="Default"/>
              <w:jc w:val="center"/>
              <w:rPr>
                <w:sz w:val="22"/>
                <w:szCs w:val="22"/>
              </w:rPr>
            </w:pPr>
          </w:p>
        </w:tc>
        <w:tc>
          <w:tcPr>
            <w:tcW w:w="855" w:type="dxa"/>
          </w:tcPr>
          <w:p w14:paraId="763DFF4F" w14:textId="44EC91FA" w:rsidR="00FA37CD" w:rsidRPr="00F17BF7" w:rsidRDefault="00FA37CD" w:rsidP="00251704">
            <w:pPr>
              <w:pStyle w:val="Default"/>
              <w:jc w:val="center"/>
              <w:rPr>
                <w:sz w:val="22"/>
                <w:szCs w:val="22"/>
              </w:rPr>
            </w:pPr>
          </w:p>
        </w:tc>
        <w:tc>
          <w:tcPr>
            <w:tcW w:w="1260" w:type="dxa"/>
          </w:tcPr>
          <w:p w14:paraId="06D87579" w14:textId="77777777" w:rsidR="00FA37CD" w:rsidRPr="00F17BF7" w:rsidRDefault="00FA37CD" w:rsidP="00251704">
            <w:pPr>
              <w:pStyle w:val="Default"/>
              <w:jc w:val="center"/>
              <w:rPr>
                <w:sz w:val="22"/>
                <w:szCs w:val="22"/>
              </w:rPr>
            </w:pPr>
          </w:p>
        </w:tc>
        <w:tc>
          <w:tcPr>
            <w:tcW w:w="1058" w:type="dxa"/>
          </w:tcPr>
          <w:p w14:paraId="43787B66" w14:textId="5F52CEE8" w:rsidR="00FA37CD" w:rsidRPr="00F17BF7" w:rsidRDefault="00FA37CD" w:rsidP="00251704">
            <w:pPr>
              <w:pStyle w:val="Default"/>
              <w:jc w:val="center"/>
              <w:rPr>
                <w:sz w:val="22"/>
                <w:szCs w:val="22"/>
              </w:rPr>
            </w:pPr>
          </w:p>
        </w:tc>
        <w:tc>
          <w:tcPr>
            <w:tcW w:w="1057" w:type="dxa"/>
          </w:tcPr>
          <w:p w14:paraId="13BC39AB" w14:textId="77777777" w:rsidR="00FA37CD" w:rsidRPr="00F17BF7" w:rsidRDefault="00FA37CD" w:rsidP="00251704">
            <w:pPr>
              <w:pStyle w:val="Default"/>
              <w:jc w:val="center"/>
              <w:rPr>
                <w:sz w:val="22"/>
                <w:szCs w:val="22"/>
              </w:rPr>
            </w:pPr>
          </w:p>
        </w:tc>
        <w:tc>
          <w:tcPr>
            <w:tcW w:w="1058" w:type="dxa"/>
          </w:tcPr>
          <w:p w14:paraId="0022E215" w14:textId="7FAFBB95" w:rsidR="00FA37CD" w:rsidRPr="00F17BF7" w:rsidRDefault="00FA37CD" w:rsidP="00251704">
            <w:pPr>
              <w:pStyle w:val="Default"/>
              <w:jc w:val="center"/>
              <w:rPr>
                <w:sz w:val="22"/>
                <w:szCs w:val="22"/>
              </w:rPr>
            </w:pPr>
          </w:p>
        </w:tc>
      </w:tr>
      <w:tr w:rsidR="00FA37CD" w:rsidRPr="00F17BF7" w14:paraId="08EC8CD2" w14:textId="77777777" w:rsidTr="004E2CBB">
        <w:tc>
          <w:tcPr>
            <w:tcW w:w="1368" w:type="dxa"/>
            <w:vAlign w:val="center"/>
          </w:tcPr>
          <w:p w14:paraId="4465C30F" w14:textId="273B3013" w:rsidR="00FA37CD" w:rsidRPr="00F17BF7" w:rsidRDefault="00FA37CD" w:rsidP="005D3B2C">
            <w:pPr>
              <w:pStyle w:val="Default"/>
              <w:rPr>
                <w:sz w:val="22"/>
                <w:szCs w:val="22"/>
              </w:rPr>
            </w:pPr>
            <w:r w:rsidRPr="00F17BF7">
              <w:rPr>
                <w:sz w:val="22"/>
                <w:szCs w:val="22"/>
              </w:rPr>
              <w:t>M3</w:t>
            </w:r>
          </w:p>
        </w:tc>
        <w:tc>
          <w:tcPr>
            <w:tcW w:w="1057" w:type="dxa"/>
          </w:tcPr>
          <w:p w14:paraId="7EA159FB" w14:textId="77777777" w:rsidR="00FA37CD" w:rsidRPr="00F17BF7" w:rsidRDefault="00FA37CD" w:rsidP="00D70D07">
            <w:pPr>
              <w:pStyle w:val="Default"/>
              <w:rPr>
                <w:sz w:val="22"/>
                <w:szCs w:val="22"/>
              </w:rPr>
            </w:pPr>
          </w:p>
        </w:tc>
        <w:tc>
          <w:tcPr>
            <w:tcW w:w="1058" w:type="dxa"/>
          </w:tcPr>
          <w:p w14:paraId="0EF8F743" w14:textId="2621ED82" w:rsidR="00FA37CD" w:rsidRPr="00F17BF7" w:rsidRDefault="00FA37CD" w:rsidP="00D70D07">
            <w:pPr>
              <w:pStyle w:val="Default"/>
              <w:rPr>
                <w:sz w:val="22"/>
                <w:szCs w:val="22"/>
              </w:rPr>
            </w:pPr>
          </w:p>
        </w:tc>
        <w:tc>
          <w:tcPr>
            <w:tcW w:w="1057" w:type="dxa"/>
          </w:tcPr>
          <w:p w14:paraId="56D1AD27" w14:textId="77777777" w:rsidR="00FA37CD" w:rsidRPr="00F17BF7" w:rsidRDefault="00FA37CD" w:rsidP="00251704">
            <w:pPr>
              <w:pStyle w:val="Default"/>
              <w:jc w:val="center"/>
              <w:rPr>
                <w:sz w:val="22"/>
                <w:szCs w:val="22"/>
              </w:rPr>
            </w:pPr>
          </w:p>
        </w:tc>
        <w:tc>
          <w:tcPr>
            <w:tcW w:w="855" w:type="dxa"/>
          </w:tcPr>
          <w:p w14:paraId="00326C88" w14:textId="06326823" w:rsidR="00FA37CD" w:rsidRPr="00F17BF7" w:rsidRDefault="00FA37CD" w:rsidP="00251704">
            <w:pPr>
              <w:pStyle w:val="Default"/>
              <w:jc w:val="center"/>
              <w:rPr>
                <w:sz w:val="22"/>
                <w:szCs w:val="22"/>
              </w:rPr>
            </w:pPr>
          </w:p>
        </w:tc>
        <w:tc>
          <w:tcPr>
            <w:tcW w:w="1260" w:type="dxa"/>
          </w:tcPr>
          <w:p w14:paraId="7118CBE4" w14:textId="77777777" w:rsidR="00FA37CD" w:rsidRPr="00F17BF7" w:rsidRDefault="00FA37CD" w:rsidP="00251704">
            <w:pPr>
              <w:pStyle w:val="Default"/>
              <w:jc w:val="center"/>
              <w:rPr>
                <w:sz w:val="22"/>
                <w:szCs w:val="22"/>
              </w:rPr>
            </w:pPr>
          </w:p>
        </w:tc>
        <w:tc>
          <w:tcPr>
            <w:tcW w:w="1058" w:type="dxa"/>
          </w:tcPr>
          <w:p w14:paraId="297A50CF" w14:textId="313FA139" w:rsidR="00FA37CD" w:rsidRPr="00F17BF7" w:rsidRDefault="00FA37CD" w:rsidP="00251704">
            <w:pPr>
              <w:pStyle w:val="Default"/>
              <w:jc w:val="center"/>
              <w:rPr>
                <w:sz w:val="22"/>
                <w:szCs w:val="22"/>
              </w:rPr>
            </w:pPr>
          </w:p>
        </w:tc>
        <w:tc>
          <w:tcPr>
            <w:tcW w:w="1057" w:type="dxa"/>
          </w:tcPr>
          <w:p w14:paraId="035C1C20" w14:textId="77777777" w:rsidR="00FA37CD" w:rsidRPr="00F17BF7" w:rsidRDefault="00FA37CD" w:rsidP="00251704">
            <w:pPr>
              <w:pStyle w:val="Default"/>
              <w:jc w:val="center"/>
              <w:rPr>
                <w:sz w:val="22"/>
                <w:szCs w:val="22"/>
              </w:rPr>
            </w:pPr>
          </w:p>
        </w:tc>
        <w:tc>
          <w:tcPr>
            <w:tcW w:w="1058" w:type="dxa"/>
          </w:tcPr>
          <w:p w14:paraId="547ADFE7" w14:textId="0A413A09" w:rsidR="00FA37CD" w:rsidRPr="00F17BF7" w:rsidRDefault="00FA37CD" w:rsidP="00251704">
            <w:pPr>
              <w:pStyle w:val="Default"/>
              <w:jc w:val="center"/>
              <w:rPr>
                <w:sz w:val="22"/>
                <w:szCs w:val="22"/>
              </w:rPr>
            </w:pPr>
          </w:p>
        </w:tc>
      </w:tr>
      <w:tr w:rsidR="00FA37CD" w:rsidRPr="00F17BF7" w14:paraId="6BFB8A6A" w14:textId="77777777" w:rsidTr="004E2CBB">
        <w:tc>
          <w:tcPr>
            <w:tcW w:w="1368" w:type="dxa"/>
            <w:vAlign w:val="center"/>
          </w:tcPr>
          <w:p w14:paraId="75E2F6FA" w14:textId="24B00C1D" w:rsidR="00FA37CD" w:rsidRPr="00F17BF7" w:rsidRDefault="00FA37CD" w:rsidP="005D3B2C">
            <w:pPr>
              <w:pStyle w:val="Default"/>
              <w:rPr>
                <w:sz w:val="22"/>
                <w:szCs w:val="22"/>
              </w:rPr>
            </w:pPr>
            <w:r w:rsidRPr="00F17BF7">
              <w:rPr>
                <w:sz w:val="22"/>
                <w:szCs w:val="22"/>
              </w:rPr>
              <w:t>M4</w:t>
            </w:r>
          </w:p>
        </w:tc>
        <w:tc>
          <w:tcPr>
            <w:tcW w:w="1057" w:type="dxa"/>
          </w:tcPr>
          <w:p w14:paraId="3064CD3A" w14:textId="77777777" w:rsidR="00FA37CD" w:rsidRPr="00F17BF7" w:rsidRDefault="00FA37CD" w:rsidP="00D70D07">
            <w:pPr>
              <w:pStyle w:val="Default"/>
              <w:rPr>
                <w:sz w:val="22"/>
                <w:szCs w:val="22"/>
              </w:rPr>
            </w:pPr>
          </w:p>
        </w:tc>
        <w:tc>
          <w:tcPr>
            <w:tcW w:w="1058" w:type="dxa"/>
          </w:tcPr>
          <w:p w14:paraId="1F29D8D9" w14:textId="442A9361" w:rsidR="00FA37CD" w:rsidRPr="00F17BF7" w:rsidRDefault="00FA37CD" w:rsidP="00D70D07">
            <w:pPr>
              <w:pStyle w:val="Default"/>
              <w:rPr>
                <w:sz w:val="22"/>
                <w:szCs w:val="22"/>
              </w:rPr>
            </w:pPr>
          </w:p>
        </w:tc>
        <w:tc>
          <w:tcPr>
            <w:tcW w:w="1057" w:type="dxa"/>
          </w:tcPr>
          <w:p w14:paraId="6A0CC019" w14:textId="77777777" w:rsidR="00FA37CD" w:rsidRPr="00F17BF7" w:rsidRDefault="00FA37CD" w:rsidP="00251704">
            <w:pPr>
              <w:pStyle w:val="Default"/>
              <w:jc w:val="center"/>
              <w:rPr>
                <w:sz w:val="22"/>
                <w:szCs w:val="22"/>
              </w:rPr>
            </w:pPr>
          </w:p>
        </w:tc>
        <w:tc>
          <w:tcPr>
            <w:tcW w:w="855" w:type="dxa"/>
          </w:tcPr>
          <w:p w14:paraId="2370B242" w14:textId="25CDFA6C" w:rsidR="00FA37CD" w:rsidRPr="00F17BF7" w:rsidRDefault="00FA37CD" w:rsidP="00251704">
            <w:pPr>
              <w:pStyle w:val="Default"/>
              <w:jc w:val="center"/>
              <w:rPr>
                <w:sz w:val="22"/>
                <w:szCs w:val="22"/>
              </w:rPr>
            </w:pPr>
          </w:p>
        </w:tc>
        <w:tc>
          <w:tcPr>
            <w:tcW w:w="1260" w:type="dxa"/>
          </w:tcPr>
          <w:p w14:paraId="5E5D02C1" w14:textId="77777777" w:rsidR="00FA37CD" w:rsidRPr="00F17BF7" w:rsidRDefault="00FA37CD" w:rsidP="00251704">
            <w:pPr>
              <w:pStyle w:val="Default"/>
              <w:jc w:val="center"/>
              <w:rPr>
                <w:sz w:val="22"/>
                <w:szCs w:val="22"/>
              </w:rPr>
            </w:pPr>
          </w:p>
        </w:tc>
        <w:tc>
          <w:tcPr>
            <w:tcW w:w="1058" w:type="dxa"/>
          </w:tcPr>
          <w:p w14:paraId="35735502" w14:textId="684C9E2D" w:rsidR="00FA37CD" w:rsidRPr="00F17BF7" w:rsidRDefault="00FA37CD" w:rsidP="00251704">
            <w:pPr>
              <w:pStyle w:val="Default"/>
              <w:jc w:val="center"/>
              <w:rPr>
                <w:sz w:val="22"/>
                <w:szCs w:val="22"/>
              </w:rPr>
            </w:pPr>
          </w:p>
        </w:tc>
        <w:tc>
          <w:tcPr>
            <w:tcW w:w="1057" w:type="dxa"/>
          </w:tcPr>
          <w:p w14:paraId="3C5B00FA" w14:textId="77777777" w:rsidR="00FA37CD" w:rsidRPr="00F17BF7" w:rsidRDefault="00FA37CD" w:rsidP="00251704">
            <w:pPr>
              <w:pStyle w:val="Default"/>
              <w:jc w:val="center"/>
              <w:rPr>
                <w:sz w:val="22"/>
                <w:szCs w:val="22"/>
              </w:rPr>
            </w:pPr>
          </w:p>
        </w:tc>
        <w:tc>
          <w:tcPr>
            <w:tcW w:w="1058" w:type="dxa"/>
          </w:tcPr>
          <w:p w14:paraId="24910F0F" w14:textId="708F1664" w:rsidR="00FA37CD" w:rsidRPr="00F17BF7" w:rsidRDefault="00FA37CD" w:rsidP="00251704">
            <w:pPr>
              <w:pStyle w:val="Default"/>
              <w:jc w:val="center"/>
              <w:rPr>
                <w:sz w:val="22"/>
                <w:szCs w:val="22"/>
              </w:rPr>
            </w:pPr>
          </w:p>
        </w:tc>
      </w:tr>
      <w:tr w:rsidR="00FA37CD" w:rsidRPr="00F17BF7" w14:paraId="756BEEFA" w14:textId="77777777" w:rsidTr="004E2CBB">
        <w:tc>
          <w:tcPr>
            <w:tcW w:w="1368" w:type="dxa"/>
            <w:vAlign w:val="center"/>
          </w:tcPr>
          <w:p w14:paraId="2BF9E7CA" w14:textId="10CD8BC1" w:rsidR="00FA37CD" w:rsidRPr="00F17BF7" w:rsidRDefault="00FA37CD" w:rsidP="005D3B2C">
            <w:pPr>
              <w:pStyle w:val="Default"/>
              <w:rPr>
                <w:sz w:val="22"/>
                <w:szCs w:val="22"/>
              </w:rPr>
            </w:pPr>
            <w:r w:rsidRPr="00F17BF7">
              <w:rPr>
                <w:sz w:val="22"/>
                <w:szCs w:val="22"/>
              </w:rPr>
              <w:t>Total</w:t>
            </w:r>
          </w:p>
        </w:tc>
        <w:tc>
          <w:tcPr>
            <w:tcW w:w="1057" w:type="dxa"/>
          </w:tcPr>
          <w:p w14:paraId="10A5D009" w14:textId="77777777" w:rsidR="00FA37CD" w:rsidRPr="00F17BF7" w:rsidRDefault="00FA37CD" w:rsidP="00D70D07">
            <w:pPr>
              <w:pStyle w:val="Default"/>
              <w:rPr>
                <w:sz w:val="22"/>
                <w:szCs w:val="22"/>
              </w:rPr>
            </w:pPr>
          </w:p>
        </w:tc>
        <w:tc>
          <w:tcPr>
            <w:tcW w:w="1058" w:type="dxa"/>
          </w:tcPr>
          <w:p w14:paraId="2D3DFDC9" w14:textId="295DDAF6" w:rsidR="00FA37CD" w:rsidRPr="00F17BF7" w:rsidRDefault="00FA37CD" w:rsidP="00D70D07">
            <w:pPr>
              <w:pStyle w:val="Default"/>
              <w:rPr>
                <w:sz w:val="22"/>
                <w:szCs w:val="22"/>
              </w:rPr>
            </w:pPr>
          </w:p>
        </w:tc>
        <w:tc>
          <w:tcPr>
            <w:tcW w:w="1057" w:type="dxa"/>
          </w:tcPr>
          <w:p w14:paraId="7BCA9549" w14:textId="77777777" w:rsidR="00FA37CD" w:rsidRPr="00F17BF7" w:rsidRDefault="00FA37CD" w:rsidP="00251704">
            <w:pPr>
              <w:pStyle w:val="Default"/>
              <w:jc w:val="center"/>
              <w:rPr>
                <w:sz w:val="22"/>
                <w:szCs w:val="22"/>
              </w:rPr>
            </w:pPr>
          </w:p>
        </w:tc>
        <w:tc>
          <w:tcPr>
            <w:tcW w:w="855" w:type="dxa"/>
          </w:tcPr>
          <w:p w14:paraId="3E3DD3D9" w14:textId="2A618F7E" w:rsidR="00FA37CD" w:rsidRPr="00F17BF7" w:rsidRDefault="00FA37CD" w:rsidP="00251704">
            <w:pPr>
              <w:pStyle w:val="Default"/>
              <w:jc w:val="center"/>
              <w:rPr>
                <w:sz w:val="22"/>
                <w:szCs w:val="22"/>
              </w:rPr>
            </w:pPr>
          </w:p>
        </w:tc>
        <w:tc>
          <w:tcPr>
            <w:tcW w:w="1260" w:type="dxa"/>
          </w:tcPr>
          <w:p w14:paraId="45F52300" w14:textId="77777777" w:rsidR="00FA37CD" w:rsidRPr="00F17BF7" w:rsidRDefault="00FA37CD" w:rsidP="00251704">
            <w:pPr>
              <w:pStyle w:val="Default"/>
              <w:jc w:val="center"/>
              <w:rPr>
                <w:sz w:val="22"/>
                <w:szCs w:val="22"/>
              </w:rPr>
            </w:pPr>
          </w:p>
        </w:tc>
        <w:tc>
          <w:tcPr>
            <w:tcW w:w="1058" w:type="dxa"/>
          </w:tcPr>
          <w:p w14:paraId="64F4FEC7" w14:textId="1B848528" w:rsidR="00FA37CD" w:rsidRPr="00F17BF7" w:rsidRDefault="00FA37CD" w:rsidP="00251704">
            <w:pPr>
              <w:pStyle w:val="Default"/>
              <w:jc w:val="center"/>
              <w:rPr>
                <w:sz w:val="22"/>
                <w:szCs w:val="22"/>
              </w:rPr>
            </w:pPr>
          </w:p>
        </w:tc>
        <w:tc>
          <w:tcPr>
            <w:tcW w:w="1057" w:type="dxa"/>
          </w:tcPr>
          <w:p w14:paraId="4FAB0FEF" w14:textId="77777777" w:rsidR="00FA37CD" w:rsidRPr="00F17BF7" w:rsidRDefault="00FA37CD" w:rsidP="00251704">
            <w:pPr>
              <w:pStyle w:val="Default"/>
              <w:jc w:val="center"/>
              <w:rPr>
                <w:sz w:val="22"/>
                <w:szCs w:val="22"/>
              </w:rPr>
            </w:pPr>
          </w:p>
        </w:tc>
        <w:tc>
          <w:tcPr>
            <w:tcW w:w="1058" w:type="dxa"/>
          </w:tcPr>
          <w:p w14:paraId="25DEF50E" w14:textId="692BC82B" w:rsidR="00FA37CD" w:rsidRPr="00F17BF7" w:rsidRDefault="00FA37CD" w:rsidP="00251704">
            <w:pPr>
              <w:pStyle w:val="Default"/>
              <w:jc w:val="center"/>
              <w:rPr>
                <w:sz w:val="22"/>
                <w:szCs w:val="22"/>
              </w:rPr>
            </w:pPr>
          </w:p>
        </w:tc>
      </w:tr>
    </w:tbl>
    <w:bookmarkEnd w:id="102"/>
    <w:p w14:paraId="58831FB5" w14:textId="0A6CE661" w:rsidR="00DD0B4A" w:rsidRPr="006F2A26" w:rsidRDefault="00DD0B4A" w:rsidP="00DD0B4A">
      <w:pPr>
        <w:pStyle w:val="Default"/>
        <w:rPr>
          <w:sz w:val="20"/>
          <w:szCs w:val="20"/>
        </w:rPr>
      </w:pPr>
      <w:r w:rsidRPr="006F2A26">
        <w:rPr>
          <w:sz w:val="20"/>
          <w:szCs w:val="20"/>
        </w:rPr>
        <w:t xml:space="preserve">*The table title should match the items listed in </w:t>
      </w:r>
      <w:r w:rsidR="00C54743">
        <w:rPr>
          <w:sz w:val="20"/>
          <w:szCs w:val="20"/>
        </w:rPr>
        <w:t xml:space="preserve">Appendix C: </w:t>
      </w:r>
      <w:r w:rsidRPr="006F2A26">
        <w:rPr>
          <w:sz w:val="20"/>
          <w:szCs w:val="20"/>
        </w:rPr>
        <w:t>Required Student Opinion Survey Items. For example, the table title for #1 in the Required Student Opinion Survey Items would be “Accessibility of the Office of the Associate Dean of Students/Student Affairs.”</w:t>
      </w:r>
    </w:p>
    <w:p w14:paraId="0501DEFA" w14:textId="77777777" w:rsidR="005D11F6" w:rsidRDefault="005D11F6" w:rsidP="00D70D07">
      <w:pPr>
        <w:pStyle w:val="Default"/>
        <w:rPr>
          <w:sz w:val="22"/>
          <w:szCs w:val="22"/>
        </w:rPr>
      </w:pPr>
      <w:bookmarkStart w:id="103" w:name="_Hlk71105987"/>
    </w:p>
    <w:p w14:paraId="0E1D6234" w14:textId="252DBD50" w:rsidR="000E1232" w:rsidRDefault="000E1232" w:rsidP="00D70D07">
      <w:pPr>
        <w:pStyle w:val="Default"/>
        <w:rPr>
          <w:sz w:val="22"/>
          <w:szCs w:val="22"/>
        </w:rPr>
      </w:pPr>
      <w:r>
        <w:rPr>
          <w:sz w:val="22"/>
          <w:szCs w:val="22"/>
        </w:rPr>
        <w:t>If an item is directed to students in the clerkship</w:t>
      </w:r>
      <w:r w:rsidR="00876068">
        <w:rPr>
          <w:sz w:val="22"/>
          <w:szCs w:val="22"/>
        </w:rPr>
        <w:t>/clinical</w:t>
      </w:r>
      <w:r>
        <w:rPr>
          <w:sz w:val="22"/>
          <w:szCs w:val="22"/>
        </w:rPr>
        <w:t xml:space="preserve"> years, the following table </w:t>
      </w:r>
      <w:r w:rsidR="00A62C68">
        <w:rPr>
          <w:sz w:val="22"/>
          <w:szCs w:val="22"/>
        </w:rPr>
        <w:t xml:space="preserve">format </w:t>
      </w:r>
      <w:r w:rsidR="00132B01">
        <w:rPr>
          <w:sz w:val="22"/>
          <w:szCs w:val="22"/>
        </w:rPr>
        <w:t>should</w:t>
      </w:r>
      <w:r>
        <w:rPr>
          <w:sz w:val="22"/>
          <w:szCs w:val="22"/>
        </w:rPr>
        <w:t xml:space="preserve"> be used:</w:t>
      </w:r>
    </w:p>
    <w:p w14:paraId="65B994A6" w14:textId="77777777" w:rsidR="00A62C68" w:rsidRDefault="00A62C68" w:rsidP="00D70D07">
      <w:pPr>
        <w:pStyle w:val="Default"/>
        <w:rPr>
          <w:sz w:val="22"/>
          <w:szCs w:val="22"/>
        </w:rPr>
      </w:pPr>
    </w:p>
    <w:tbl>
      <w:tblPr>
        <w:tblStyle w:val="TableGrid"/>
        <w:tblW w:w="9825" w:type="dxa"/>
        <w:tblLayout w:type="fixed"/>
        <w:tblLook w:val="04A0" w:firstRow="1" w:lastRow="0" w:firstColumn="1" w:lastColumn="0" w:noHBand="0" w:noVBand="1"/>
      </w:tblPr>
      <w:tblGrid>
        <w:gridCol w:w="1367"/>
        <w:gridCol w:w="1056"/>
        <w:gridCol w:w="1057"/>
        <w:gridCol w:w="1057"/>
        <w:gridCol w:w="858"/>
        <w:gridCol w:w="1257"/>
        <w:gridCol w:w="1058"/>
        <w:gridCol w:w="1057"/>
        <w:gridCol w:w="1058"/>
      </w:tblGrid>
      <w:tr w:rsidR="000E1232" w14:paraId="72F7CE9E" w14:textId="77777777" w:rsidTr="00A62C68">
        <w:tc>
          <w:tcPr>
            <w:tcW w:w="9825" w:type="dxa"/>
            <w:gridSpan w:val="9"/>
            <w:tcBorders>
              <w:top w:val="single" w:sz="4" w:space="0" w:color="auto"/>
              <w:left w:val="single" w:sz="4" w:space="0" w:color="auto"/>
              <w:bottom w:val="single" w:sz="4" w:space="0" w:color="auto"/>
              <w:right w:val="single" w:sz="4" w:space="0" w:color="auto"/>
            </w:tcBorders>
            <w:hideMark/>
          </w:tcPr>
          <w:p w14:paraId="70CC9187" w14:textId="2CE0160C" w:rsidR="000E1232" w:rsidRDefault="00A62C68" w:rsidP="000E7E02">
            <w:pPr>
              <w:pStyle w:val="Default"/>
              <w:rPr>
                <w:sz w:val="22"/>
                <w:szCs w:val="22"/>
              </w:rPr>
            </w:pPr>
            <w:r>
              <w:rPr>
                <w:b/>
                <w:sz w:val="22"/>
                <w:szCs w:val="22"/>
              </w:rPr>
              <w:t>Table Title</w:t>
            </w:r>
          </w:p>
        </w:tc>
      </w:tr>
      <w:tr w:rsidR="000E1232" w14:paraId="6EBB9E3C" w14:textId="77777777" w:rsidTr="00EC3B59">
        <w:tc>
          <w:tcPr>
            <w:tcW w:w="1367" w:type="dxa"/>
            <w:vMerge w:val="restart"/>
            <w:tcBorders>
              <w:top w:val="single" w:sz="4" w:space="0" w:color="auto"/>
              <w:left w:val="single" w:sz="4" w:space="0" w:color="auto"/>
              <w:bottom w:val="single" w:sz="4" w:space="0" w:color="auto"/>
              <w:right w:val="single" w:sz="4" w:space="0" w:color="auto"/>
            </w:tcBorders>
            <w:hideMark/>
          </w:tcPr>
          <w:p w14:paraId="28B9213F" w14:textId="16752ACF" w:rsidR="000E1232" w:rsidRDefault="000E1232" w:rsidP="000E7E02">
            <w:pPr>
              <w:pStyle w:val="Default"/>
              <w:rPr>
                <w:sz w:val="22"/>
                <w:szCs w:val="22"/>
              </w:rPr>
            </w:pPr>
            <w:r>
              <w:rPr>
                <w:sz w:val="22"/>
                <w:szCs w:val="22"/>
              </w:rPr>
              <w:t>Medical School Class</w:t>
            </w:r>
            <w:r w:rsidR="00027E14">
              <w:rPr>
                <w:sz w:val="22"/>
                <w:szCs w:val="22"/>
              </w:rPr>
              <w:t>*</w:t>
            </w:r>
          </w:p>
        </w:tc>
        <w:tc>
          <w:tcPr>
            <w:tcW w:w="2113" w:type="dxa"/>
            <w:gridSpan w:val="2"/>
            <w:tcBorders>
              <w:top w:val="single" w:sz="4" w:space="0" w:color="auto"/>
              <w:left w:val="single" w:sz="4" w:space="0" w:color="auto"/>
              <w:bottom w:val="single" w:sz="4" w:space="0" w:color="auto"/>
              <w:right w:val="single" w:sz="4" w:space="0" w:color="auto"/>
            </w:tcBorders>
            <w:hideMark/>
          </w:tcPr>
          <w:p w14:paraId="613D4507" w14:textId="77777777" w:rsidR="000E1232" w:rsidRDefault="000E1232" w:rsidP="000E7E02">
            <w:pPr>
              <w:pStyle w:val="Default"/>
              <w:jc w:val="center"/>
              <w:rPr>
                <w:sz w:val="22"/>
                <w:szCs w:val="22"/>
              </w:rPr>
            </w:pPr>
            <w:r>
              <w:rPr>
                <w:sz w:val="22"/>
                <w:szCs w:val="22"/>
              </w:rPr>
              <w:t>Number of Total Responses/Response Rate to this Item</w:t>
            </w:r>
          </w:p>
        </w:tc>
        <w:tc>
          <w:tcPr>
            <w:tcW w:w="1915" w:type="dxa"/>
            <w:gridSpan w:val="2"/>
            <w:tcBorders>
              <w:top w:val="single" w:sz="4" w:space="0" w:color="auto"/>
              <w:left w:val="single" w:sz="4" w:space="0" w:color="auto"/>
              <w:bottom w:val="single" w:sz="4" w:space="0" w:color="auto"/>
              <w:right w:val="single" w:sz="4" w:space="0" w:color="auto"/>
            </w:tcBorders>
            <w:hideMark/>
          </w:tcPr>
          <w:p w14:paraId="068E00E7" w14:textId="77777777" w:rsidR="000E1232" w:rsidRDefault="000E1232" w:rsidP="000E7E02">
            <w:pPr>
              <w:pStyle w:val="Default"/>
              <w:jc w:val="center"/>
              <w:rPr>
                <w:sz w:val="22"/>
                <w:szCs w:val="22"/>
              </w:rPr>
            </w:pPr>
            <w:r>
              <w:rPr>
                <w:sz w:val="22"/>
                <w:szCs w:val="22"/>
              </w:rPr>
              <w:t>Number and % of</w:t>
            </w:r>
          </w:p>
          <w:p w14:paraId="10C54BDA" w14:textId="77777777" w:rsidR="000E1232" w:rsidRDefault="000E1232" w:rsidP="000E7E02">
            <w:pPr>
              <w:pStyle w:val="Default"/>
              <w:jc w:val="center"/>
              <w:rPr>
                <w:sz w:val="22"/>
                <w:szCs w:val="22"/>
              </w:rPr>
            </w:pPr>
            <w:r>
              <w:rPr>
                <w:sz w:val="22"/>
                <w:szCs w:val="22"/>
              </w:rPr>
              <w:t>N/A</w:t>
            </w:r>
          </w:p>
          <w:p w14:paraId="7BFBAAEE" w14:textId="77777777" w:rsidR="000E1232" w:rsidRDefault="000E1232" w:rsidP="000E7E02">
            <w:pPr>
              <w:pStyle w:val="Default"/>
              <w:jc w:val="center"/>
              <w:rPr>
                <w:sz w:val="22"/>
                <w:szCs w:val="22"/>
              </w:rPr>
            </w:pPr>
            <w:r>
              <w:rPr>
                <w:sz w:val="22"/>
                <w:szCs w:val="22"/>
              </w:rPr>
              <w:t>Responses</w:t>
            </w:r>
          </w:p>
        </w:tc>
        <w:tc>
          <w:tcPr>
            <w:tcW w:w="2315" w:type="dxa"/>
            <w:gridSpan w:val="2"/>
            <w:tcBorders>
              <w:top w:val="single" w:sz="4" w:space="0" w:color="auto"/>
              <w:left w:val="single" w:sz="4" w:space="0" w:color="auto"/>
              <w:bottom w:val="single" w:sz="4" w:space="0" w:color="auto"/>
              <w:right w:val="single" w:sz="4" w:space="0" w:color="auto"/>
            </w:tcBorders>
            <w:hideMark/>
          </w:tcPr>
          <w:p w14:paraId="00D96A45" w14:textId="31687BF1" w:rsidR="000E1232" w:rsidRDefault="000E1232" w:rsidP="000E7E02">
            <w:pPr>
              <w:pStyle w:val="Default"/>
              <w:jc w:val="center"/>
              <w:rPr>
                <w:sz w:val="22"/>
                <w:szCs w:val="22"/>
              </w:rPr>
            </w:pPr>
            <w:r>
              <w:rPr>
                <w:sz w:val="22"/>
                <w:szCs w:val="22"/>
              </w:rPr>
              <w:t xml:space="preserve">Number and % of </w:t>
            </w:r>
          </w:p>
          <w:p w14:paraId="21D003B9" w14:textId="05A9EA35" w:rsidR="000E1232" w:rsidRDefault="000E1232" w:rsidP="00EC3B59">
            <w:pPr>
              <w:pStyle w:val="Default"/>
              <w:jc w:val="center"/>
              <w:rPr>
                <w:sz w:val="22"/>
                <w:szCs w:val="22"/>
              </w:rPr>
            </w:pPr>
            <w:r>
              <w:rPr>
                <w:sz w:val="22"/>
                <w:szCs w:val="22"/>
              </w:rPr>
              <w:t>Dissatisfied</w:t>
            </w:r>
            <w:r w:rsidR="00027E14">
              <w:rPr>
                <w:sz w:val="22"/>
                <w:szCs w:val="22"/>
              </w:rPr>
              <w:t>/</w:t>
            </w:r>
            <w:r>
              <w:rPr>
                <w:sz w:val="22"/>
                <w:szCs w:val="22"/>
              </w:rPr>
              <w:t>Very Dissatisfied</w:t>
            </w:r>
            <w:r w:rsidR="00EC3B59">
              <w:rPr>
                <w:sz w:val="22"/>
                <w:szCs w:val="22"/>
              </w:rPr>
              <w:t xml:space="preserve"> </w:t>
            </w:r>
            <w:r>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442B99D3" w14:textId="77777777" w:rsidR="000E1232" w:rsidRDefault="000E1232" w:rsidP="000E7E02">
            <w:pPr>
              <w:pStyle w:val="Default"/>
              <w:jc w:val="center"/>
              <w:rPr>
                <w:sz w:val="22"/>
                <w:szCs w:val="22"/>
              </w:rPr>
            </w:pPr>
            <w:r>
              <w:rPr>
                <w:sz w:val="22"/>
                <w:szCs w:val="22"/>
              </w:rPr>
              <w:t>Number and % of</w:t>
            </w:r>
          </w:p>
          <w:p w14:paraId="75B9A9FF" w14:textId="5EE7324D" w:rsidR="000E1232" w:rsidRDefault="000E1232" w:rsidP="005D11F6">
            <w:pPr>
              <w:pStyle w:val="Default"/>
              <w:jc w:val="center"/>
              <w:rPr>
                <w:sz w:val="22"/>
                <w:szCs w:val="22"/>
              </w:rPr>
            </w:pPr>
            <w:r>
              <w:rPr>
                <w:sz w:val="22"/>
                <w:szCs w:val="22"/>
              </w:rPr>
              <w:t>Satisfied</w:t>
            </w:r>
            <w:r w:rsidR="00027E14">
              <w:rPr>
                <w:sz w:val="22"/>
                <w:szCs w:val="22"/>
              </w:rPr>
              <w:t>/</w:t>
            </w:r>
            <w:r>
              <w:rPr>
                <w:sz w:val="22"/>
                <w:szCs w:val="22"/>
              </w:rPr>
              <w:t>Very Satisfied Responses</w:t>
            </w:r>
          </w:p>
        </w:tc>
      </w:tr>
      <w:tr w:rsidR="000E1232" w14:paraId="00356067" w14:textId="77777777" w:rsidTr="00EC3B59">
        <w:tc>
          <w:tcPr>
            <w:tcW w:w="1367" w:type="dxa"/>
            <w:vMerge/>
            <w:tcBorders>
              <w:top w:val="single" w:sz="4" w:space="0" w:color="auto"/>
              <w:left w:val="single" w:sz="4" w:space="0" w:color="auto"/>
              <w:bottom w:val="single" w:sz="4" w:space="0" w:color="auto"/>
              <w:right w:val="single" w:sz="4" w:space="0" w:color="auto"/>
            </w:tcBorders>
            <w:vAlign w:val="center"/>
            <w:hideMark/>
          </w:tcPr>
          <w:p w14:paraId="2EB254B7" w14:textId="77777777" w:rsidR="000E1232" w:rsidRDefault="000E1232" w:rsidP="000E7E02">
            <w:pPr>
              <w:rPr>
                <w:iCs/>
                <w:color w:val="000000"/>
              </w:rPr>
            </w:pPr>
          </w:p>
        </w:tc>
        <w:tc>
          <w:tcPr>
            <w:tcW w:w="1056" w:type="dxa"/>
            <w:tcBorders>
              <w:top w:val="single" w:sz="4" w:space="0" w:color="auto"/>
              <w:left w:val="single" w:sz="4" w:space="0" w:color="auto"/>
              <w:bottom w:val="single" w:sz="4" w:space="0" w:color="auto"/>
              <w:right w:val="single" w:sz="4" w:space="0" w:color="auto"/>
            </w:tcBorders>
            <w:hideMark/>
          </w:tcPr>
          <w:p w14:paraId="0A68C022" w14:textId="77777777" w:rsidR="000E1232" w:rsidRDefault="000E1232" w:rsidP="000E7E02">
            <w:pPr>
              <w:pStyle w:val="Default"/>
              <w:jc w:val="center"/>
              <w:rPr>
                <w:sz w:val="22"/>
                <w:szCs w:val="22"/>
              </w:rPr>
            </w:pPr>
            <w:r>
              <w:rPr>
                <w:sz w:val="22"/>
                <w:szCs w:val="22"/>
              </w:rPr>
              <w:t>N</w:t>
            </w:r>
          </w:p>
        </w:tc>
        <w:tc>
          <w:tcPr>
            <w:tcW w:w="1057" w:type="dxa"/>
            <w:tcBorders>
              <w:top w:val="single" w:sz="4" w:space="0" w:color="auto"/>
              <w:left w:val="single" w:sz="4" w:space="0" w:color="auto"/>
              <w:bottom w:val="single" w:sz="4" w:space="0" w:color="auto"/>
              <w:right w:val="single" w:sz="4" w:space="0" w:color="auto"/>
            </w:tcBorders>
            <w:hideMark/>
          </w:tcPr>
          <w:p w14:paraId="6F9F8F0C" w14:textId="77777777" w:rsidR="000E1232" w:rsidRDefault="000E1232" w:rsidP="000E7E02">
            <w:pPr>
              <w:pStyle w:val="Default"/>
              <w:jc w:val="center"/>
              <w:rPr>
                <w:sz w:val="22"/>
                <w:szCs w:val="22"/>
              </w:rPr>
            </w:pPr>
            <w:r>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573FB020" w14:textId="77777777" w:rsidR="000E1232" w:rsidRDefault="000E1232" w:rsidP="000E7E02">
            <w:pPr>
              <w:pStyle w:val="Default"/>
              <w:jc w:val="center"/>
              <w:rPr>
                <w:sz w:val="22"/>
                <w:szCs w:val="22"/>
              </w:rPr>
            </w:pPr>
            <w:r>
              <w:rPr>
                <w:sz w:val="22"/>
                <w:szCs w:val="22"/>
              </w:rPr>
              <w:t>N</w:t>
            </w:r>
          </w:p>
        </w:tc>
        <w:tc>
          <w:tcPr>
            <w:tcW w:w="858" w:type="dxa"/>
            <w:tcBorders>
              <w:top w:val="single" w:sz="4" w:space="0" w:color="auto"/>
              <w:left w:val="single" w:sz="4" w:space="0" w:color="auto"/>
              <w:bottom w:val="single" w:sz="4" w:space="0" w:color="auto"/>
              <w:right w:val="single" w:sz="4" w:space="0" w:color="auto"/>
            </w:tcBorders>
            <w:hideMark/>
          </w:tcPr>
          <w:p w14:paraId="4154A3B3" w14:textId="77777777" w:rsidR="000E1232" w:rsidRDefault="000E1232" w:rsidP="000E7E02">
            <w:pPr>
              <w:pStyle w:val="Default"/>
              <w:jc w:val="center"/>
              <w:rPr>
                <w:sz w:val="22"/>
                <w:szCs w:val="22"/>
              </w:rPr>
            </w:pPr>
            <w:r>
              <w:rPr>
                <w:sz w:val="22"/>
                <w:szCs w:val="22"/>
              </w:rPr>
              <w:t>%</w:t>
            </w:r>
          </w:p>
        </w:tc>
        <w:tc>
          <w:tcPr>
            <w:tcW w:w="1257" w:type="dxa"/>
            <w:tcBorders>
              <w:top w:val="single" w:sz="4" w:space="0" w:color="auto"/>
              <w:left w:val="single" w:sz="4" w:space="0" w:color="auto"/>
              <w:bottom w:val="single" w:sz="4" w:space="0" w:color="auto"/>
              <w:right w:val="single" w:sz="4" w:space="0" w:color="auto"/>
            </w:tcBorders>
            <w:hideMark/>
          </w:tcPr>
          <w:p w14:paraId="6718EF54" w14:textId="77777777" w:rsidR="000E1232" w:rsidRDefault="000E1232" w:rsidP="000E7E02">
            <w:pPr>
              <w:pStyle w:val="Default"/>
              <w:jc w:val="center"/>
              <w:rPr>
                <w:sz w:val="22"/>
                <w:szCs w:val="22"/>
              </w:rPr>
            </w:pPr>
            <w:r>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42A25989" w14:textId="77777777" w:rsidR="000E1232" w:rsidRDefault="000E1232" w:rsidP="000E7E02">
            <w:pPr>
              <w:pStyle w:val="Default"/>
              <w:jc w:val="center"/>
              <w:rPr>
                <w:sz w:val="22"/>
                <w:szCs w:val="22"/>
              </w:rPr>
            </w:pPr>
            <w:r>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6951A573" w14:textId="77777777" w:rsidR="000E1232" w:rsidRDefault="000E1232" w:rsidP="000E7E02">
            <w:pPr>
              <w:pStyle w:val="Default"/>
              <w:jc w:val="center"/>
              <w:rPr>
                <w:sz w:val="22"/>
                <w:szCs w:val="22"/>
              </w:rPr>
            </w:pPr>
            <w:r>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7C450DF5" w14:textId="77777777" w:rsidR="000E1232" w:rsidRDefault="000E1232" w:rsidP="000E7E02">
            <w:pPr>
              <w:pStyle w:val="Default"/>
              <w:jc w:val="center"/>
              <w:rPr>
                <w:sz w:val="22"/>
                <w:szCs w:val="22"/>
              </w:rPr>
            </w:pPr>
            <w:r>
              <w:rPr>
                <w:sz w:val="22"/>
                <w:szCs w:val="22"/>
              </w:rPr>
              <w:t>%</w:t>
            </w:r>
          </w:p>
        </w:tc>
      </w:tr>
      <w:tr w:rsidR="000E1232" w14:paraId="3198CBE3" w14:textId="77777777" w:rsidTr="00EC3B59">
        <w:tc>
          <w:tcPr>
            <w:tcW w:w="1367" w:type="dxa"/>
            <w:tcBorders>
              <w:top w:val="single" w:sz="4" w:space="0" w:color="auto"/>
              <w:left w:val="single" w:sz="4" w:space="0" w:color="auto"/>
              <w:bottom w:val="single" w:sz="4" w:space="0" w:color="auto"/>
              <w:right w:val="single" w:sz="4" w:space="0" w:color="auto"/>
            </w:tcBorders>
          </w:tcPr>
          <w:p w14:paraId="1ABFEE37" w14:textId="66818F3C" w:rsidR="000E1232" w:rsidRDefault="000E1232" w:rsidP="000E7E02">
            <w:pPr>
              <w:pStyle w:val="Default"/>
              <w:rPr>
                <w:sz w:val="22"/>
                <w:szCs w:val="22"/>
              </w:rPr>
            </w:pPr>
            <w:r>
              <w:rPr>
                <w:sz w:val="22"/>
                <w:szCs w:val="22"/>
              </w:rPr>
              <w:t>M2</w:t>
            </w:r>
          </w:p>
        </w:tc>
        <w:tc>
          <w:tcPr>
            <w:tcW w:w="1056" w:type="dxa"/>
            <w:tcBorders>
              <w:top w:val="single" w:sz="4" w:space="0" w:color="auto"/>
              <w:left w:val="single" w:sz="4" w:space="0" w:color="auto"/>
              <w:bottom w:val="single" w:sz="4" w:space="0" w:color="auto"/>
              <w:right w:val="single" w:sz="4" w:space="0" w:color="auto"/>
            </w:tcBorders>
          </w:tcPr>
          <w:p w14:paraId="5022808F"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6AAC83D"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0D0A147" w14:textId="77777777" w:rsidR="000E1232" w:rsidRDefault="000E1232" w:rsidP="000E7E02">
            <w:pPr>
              <w:pStyle w:val="Default"/>
              <w:jc w:val="center"/>
              <w:rPr>
                <w:sz w:val="22"/>
                <w:szCs w:val="22"/>
              </w:rPr>
            </w:pPr>
          </w:p>
        </w:tc>
        <w:tc>
          <w:tcPr>
            <w:tcW w:w="858" w:type="dxa"/>
            <w:tcBorders>
              <w:top w:val="single" w:sz="4" w:space="0" w:color="auto"/>
              <w:left w:val="single" w:sz="4" w:space="0" w:color="auto"/>
              <w:bottom w:val="single" w:sz="4" w:space="0" w:color="auto"/>
              <w:right w:val="single" w:sz="4" w:space="0" w:color="auto"/>
            </w:tcBorders>
          </w:tcPr>
          <w:p w14:paraId="0EC807D3" w14:textId="77777777" w:rsidR="000E1232" w:rsidRDefault="000E1232" w:rsidP="000E7E02">
            <w:pPr>
              <w:pStyle w:val="Default"/>
              <w:jc w:val="center"/>
              <w:rPr>
                <w:sz w:val="22"/>
                <w:szCs w:val="22"/>
              </w:rPr>
            </w:pPr>
          </w:p>
        </w:tc>
        <w:tc>
          <w:tcPr>
            <w:tcW w:w="1257" w:type="dxa"/>
            <w:tcBorders>
              <w:top w:val="single" w:sz="4" w:space="0" w:color="auto"/>
              <w:left w:val="single" w:sz="4" w:space="0" w:color="auto"/>
              <w:bottom w:val="single" w:sz="4" w:space="0" w:color="auto"/>
              <w:right w:val="single" w:sz="4" w:space="0" w:color="auto"/>
            </w:tcBorders>
          </w:tcPr>
          <w:p w14:paraId="2AE0D3D7"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0E2B9CB3"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A273E58"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0E8F7C1B" w14:textId="77777777" w:rsidR="000E1232" w:rsidRDefault="000E1232" w:rsidP="000E7E02">
            <w:pPr>
              <w:pStyle w:val="Default"/>
              <w:jc w:val="center"/>
              <w:rPr>
                <w:sz w:val="22"/>
                <w:szCs w:val="22"/>
              </w:rPr>
            </w:pPr>
          </w:p>
        </w:tc>
      </w:tr>
      <w:tr w:rsidR="000E1232" w14:paraId="5C840F07" w14:textId="77777777" w:rsidTr="00EC3B59">
        <w:tc>
          <w:tcPr>
            <w:tcW w:w="1367" w:type="dxa"/>
            <w:tcBorders>
              <w:top w:val="single" w:sz="4" w:space="0" w:color="auto"/>
              <w:left w:val="single" w:sz="4" w:space="0" w:color="auto"/>
              <w:bottom w:val="single" w:sz="4" w:space="0" w:color="auto"/>
              <w:right w:val="single" w:sz="4" w:space="0" w:color="auto"/>
            </w:tcBorders>
            <w:hideMark/>
          </w:tcPr>
          <w:p w14:paraId="4DD28028" w14:textId="77777777" w:rsidR="000E1232" w:rsidRDefault="000E1232" w:rsidP="000E7E02">
            <w:pPr>
              <w:pStyle w:val="Default"/>
              <w:rPr>
                <w:sz w:val="22"/>
                <w:szCs w:val="22"/>
              </w:rPr>
            </w:pPr>
            <w:r>
              <w:rPr>
                <w:sz w:val="22"/>
                <w:szCs w:val="22"/>
              </w:rPr>
              <w:t>M3</w:t>
            </w:r>
          </w:p>
        </w:tc>
        <w:tc>
          <w:tcPr>
            <w:tcW w:w="1056" w:type="dxa"/>
            <w:tcBorders>
              <w:top w:val="single" w:sz="4" w:space="0" w:color="auto"/>
              <w:left w:val="single" w:sz="4" w:space="0" w:color="auto"/>
              <w:bottom w:val="single" w:sz="4" w:space="0" w:color="auto"/>
              <w:right w:val="single" w:sz="4" w:space="0" w:color="auto"/>
            </w:tcBorders>
          </w:tcPr>
          <w:p w14:paraId="1F8B5D51"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087BDA6"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2835F40" w14:textId="77777777" w:rsidR="000E1232" w:rsidRDefault="000E1232" w:rsidP="000E7E02">
            <w:pPr>
              <w:pStyle w:val="Default"/>
              <w:jc w:val="center"/>
              <w:rPr>
                <w:sz w:val="22"/>
                <w:szCs w:val="22"/>
              </w:rPr>
            </w:pPr>
          </w:p>
        </w:tc>
        <w:tc>
          <w:tcPr>
            <w:tcW w:w="858" w:type="dxa"/>
            <w:tcBorders>
              <w:top w:val="single" w:sz="4" w:space="0" w:color="auto"/>
              <w:left w:val="single" w:sz="4" w:space="0" w:color="auto"/>
              <w:bottom w:val="single" w:sz="4" w:space="0" w:color="auto"/>
              <w:right w:val="single" w:sz="4" w:space="0" w:color="auto"/>
            </w:tcBorders>
          </w:tcPr>
          <w:p w14:paraId="74E9DAD6" w14:textId="77777777" w:rsidR="000E1232" w:rsidRDefault="000E1232" w:rsidP="000E7E02">
            <w:pPr>
              <w:pStyle w:val="Default"/>
              <w:jc w:val="center"/>
              <w:rPr>
                <w:sz w:val="22"/>
                <w:szCs w:val="22"/>
              </w:rPr>
            </w:pPr>
          </w:p>
        </w:tc>
        <w:tc>
          <w:tcPr>
            <w:tcW w:w="1257" w:type="dxa"/>
            <w:tcBorders>
              <w:top w:val="single" w:sz="4" w:space="0" w:color="auto"/>
              <w:left w:val="single" w:sz="4" w:space="0" w:color="auto"/>
              <w:bottom w:val="single" w:sz="4" w:space="0" w:color="auto"/>
              <w:right w:val="single" w:sz="4" w:space="0" w:color="auto"/>
            </w:tcBorders>
          </w:tcPr>
          <w:p w14:paraId="4A7D339C"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031C8DB"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0F34396"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F74BD04" w14:textId="77777777" w:rsidR="000E1232" w:rsidRDefault="000E1232" w:rsidP="000E7E02">
            <w:pPr>
              <w:pStyle w:val="Default"/>
              <w:jc w:val="center"/>
              <w:rPr>
                <w:sz w:val="22"/>
                <w:szCs w:val="22"/>
              </w:rPr>
            </w:pPr>
          </w:p>
        </w:tc>
      </w:tr>
      <w:tr w:rsidR="000E1232" w14:paraId="0B5943C1" w14:textId="77777777" w:rsidTr="00EC3B59">
        <w:tc>
          <w:tcPr>
            <w:tcW w:w="1367" w:type="dxa"/>
            <w:tcBorders>
              <w:top w:val="single" w:sz="4" w:space="0" w:color="auto"/>
              <w:left w:val="single" w:sz="4" w:space="0" w:color="auto"/>
              <w:bottom w:val="single" w:sz="4" w:space="0" w:color="auto"/>
              <w:right w:val="single" w:sz="4" w:space="0" w:color="auto"/>
            </w:tcBorders>
            <w:hideMark/>
          </w:tcPr>
          <w:p w14:paraId="514171CF" w14:textId="77777777" w:rsidR="000E1232" w:rsidRDefault="000E1232" w:rsidP="000E7E02">
            <w:pPr>
              <w:pStyle w:val="Default"/>
              <w:rPr>
                <w:sz w:val="22"/>
                <w:szCs w:val="22"/>
              </w:rPr>
            </w:pPr>
            <w:r>
              <w:rPr>
                <w:sz w:val="22"/>
                <w:szCs w:val="22"/>
              </w:rPr>
              <w:t>M4</w:t>
            </w:r>
          </w:p>
        </w:tc>
        <w:tc>
          <w:tcPr>
            <w:tcW w:w="1056" w:type="dxa"/>
            <w:tcBorders>
              <w:top w:val="single" w:sz="4" w:space="0" w:color="auto"/>
              <w:left w:val="single" w:sz="4" w:space="0" w:color="auto"/>
              <w:bottom w:val="single" w:sz="4" w:space="0" w:color="auto"/>
              <w:right w:val="single" w:sz="4" w:space="0" w:color="auto"/>
            </w:tcBorders>
          </w:tcPr>
          <w:p w14:paraId="56B7EC1D"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8E9ED2C"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13CAC9D" w14:textId="77777777" w:rsidR="000E1232" w:rsidRDefault="000E1232" w:rsidP="000E7E02">
            <w:pPr>
              <w:pStyle w:val="Default"/>
              <w:jc w:val="center"/>
              <w:rPr>
                <w:sz w:val="22"/>
                <w:szCs w:val="22"/>
              </w:rPr>
            </w:pPr>
          </w:p>
        </w:tc>
        <w:tc>
          <w:tcPr>
            <w:tcW w:w="858" w:type="dxa"/>
            <w:tcBorders>
              <w:top w:val="single" w:sz="4" w:space="0" w:color="auto"/>
              <w:left w:val="single" w:sz="4" w:space="0" w:color="auto"/>
              <w:bottom w:val="single" w:sz="4" w:space="0" w:color="auto"/>
              <w:right w:val="single" w:sz="4" w:space="0" w:color="auto"/>
            </w:tcBorders>
          </w:tcPr>
          <w:p w14:paraId="3FB6F800" w14:textId="77777777" w:rsidR="000E1232" w:rsidRDefault="000E1232" w:rsidP="000E7E02">
            <w:pPr>
              <w:pStyle w:val="Default"/>
              <w:jc w:val="center"/>
              <w:rPr>
                <w:sz w:val="22"/>
                <w:szCs w:val="22"/>
              </w:rPr>
            </w:pPr>
          </w:p>
        </w:tc>
        <w:tc>
          <w:tcPr>
            <w:tcW w:w="1257" w:type="dxa"/>
            <w:tcBorders>
              <w:top w:val="single" w:sz="4" w:space="0" w:color="auto"/>
              <w:left w:val="single" w:sz="4" w:space="0" w:color="auto"/>
              <w:bottom w:val="single" w:sz="4" w:space="0" w:color="auto"/>
              <w:right w:val="single" w:sz="4" w:space="0" w:color="auto"/>
            </w:tcBorders>
          </w:tcPr>
          <w:p w14:paraId="6954E04E"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782DF509"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61E5F45"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6399D6E" w14:textId="77777777" w:rsidR="000E1232" w:rsidRDefault="000E1232" w:rsidP="000E7E02">
            <w:pPr>
              <w:pStyle w:val="Default"/>
              <w:jc w:val="center"/>
              <w:rPr>
                <w:sz w:val="22"/>
                <w:szCs w:val="22"/>
              </w:rPr>
            </w:pPr>
          </w:p>
        </w:tc>
      </w:tr>
      <w:tr w:rsidR="000E1232" w14:paraId="30B31B22" w14:textId="77777777" w:rsidTr="00EC3B59">
        <w:tc>
          <w:tcPr>
            <w:tcW w:w="1367" w:type="dxa"/>
            <w:tcBorders>
              <w:top w:val="single" w:sz="4" w:space="0" w:color="auto"/>
              <w:left w:val="single" w:sz="4" w:space="0" w:color="auto"/>
              <w:bottom w:val="single" w:sz="4" w:space="0" w:color="auto"/>
              <w:right w:val="single" w:sz="4" w:space="0" w:color="auto"/>
            </w:tcBorders>
            <w:hideMark/>
          </w:tcPr>
          <w:p w14:paraId="7A88FED4" w14:textId="77777777" w:rsidR="000E1232" w:rsidRDefault="000E1232" w:rsidP="000E7E02">
            <w:pPr>
              <w:pStyle w:val="Default"/>
              <w:rPr>
                <w:sz w:val="22"/>
                <w:szCs w:val="22"/>
              </w:rPr>
            </w:pPr>
            <w:r>
              <w:rPr>
                <w:sz w:val="22"/>
                <w:szCs w:val="22"/>
              </w:rPr>
              <w:t>Total</w:t>
            </w:r>
          </w:p>
        </w:tc>
        <w:tc>
          <w:tcPr>
            <w:tcW w:w="1056" w:type="dxa"/>
            <w:tcBorders>
              <w:top w:val="single" w:sz="4" w:space="0" w:color="auto"/>
              <w:left w:val="single" w:sz="4" w:space="0" w:color="auto"/>
              <w:bottom w:val="single" w:sz="4" w:space="0" w:color="auto"/>
              <w:right w:val="single" w:sz="4" w:space="0" w:color="auto"/>
            </w:tcBorders>
          </w:tcPr>
          <w:p w14:paraId="74A5024C"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9562467"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8BF7AED" w14:textId="77777777" w:rsidR="000E1232" w:rsidRDefault="000E1232" w:rsidP="000E7E02">
            <w:pPr>
              <w:pStyle w:val="Default"/>
              <w:jc w:val="center"/>
              <w:rPr>
                <w:sz w:val="22"/>
                <w:szCs w:val="22"/>
              </w:rPr>
            </w:pPr>
          </w:p>
        </w:tc>
        <w:tc>
          <w:tcPr>
            <w:tcW w:w="858" w:type="dxa"/>
            <w:tcBorders>
              <w:top w:val="single" w:sz="4" w:space="0" w:color="auto"/>
              <w:left w:val="single" w:sz="4" w:space="0" w:color="auto"/>
              <w:bottom w:val="single" w:sz="4" w:space="0" w:color="auto"/>
              <w:right w:val="single" w:sz="4" w:space="0" w:color="auto"/>
            </w:tcBorders>
          </w:tcPr>
          <w:p w14:paraId="64DBCB82" w14:textId="77777777" w:rsidR="000E1232" w:rsidRDefault="000E1232" w:rsidP="000E7E02">
            <w:pPr>
              <w:pStyle w:val="Default"/>
              <w:jc w:val="center"/>
              <w:rPr>
                <w:sz w:val="22"/>
                <w:szCs w:val="22"/>
              </w:rPr>
            </w:pPr>
          </w:p>
        </w:tc>
        <w:tc>
          <w:tcPr>
            <w:tcW w:w="1257" w:type="dxa"/>
            <w:tcBorders>
              <w:top w:val="single" w:sz="4" w:space="0" w:color="auto"/>
              <w:left w:val="single" w:sz="4" w:space="0" w:color="auto"/>
              <w:bottom w:val="single" w:sz="4" w:space="0" w:color="auto"/>
              <w:right w:val="single" w:sz="4" w:space="0" w:color="auto"/>
            </w:tcBorders>
          </w:tcPr>
          <w:p w14:paraId="5F1B2C57"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3080F7F3" w14:textId="77777777" w:rsidR="000E1232" w:rsidRDefault="000E1232" w:rsidP="000E7E02">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EB4DFCB" w14:textId="77777777" w:rsidR="000E1232" w:rsidRDefault="000E1232" w:rsidP="000E7E02">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5BFA69A1" w14:textId="77777777" w:rsidR="000E1232" w:rsidRDefault="000E1232" w:rsidP="000E7E02">
            <w:pPr>
              <w:pStyle w:val="Default"/>
              <w:jc w:val="center"/>
              <w:rPr>
                <w:sz w:val="22"/>
                <w:szCs w:val="22"/>
              </w:rPr>
            </w:pPr>
          </w:p>
        </w:tc>
      </w:tr>
    </w:tbl>
    <w:p w14:paraId="43B0ECE3" w14:textId="640AA8F0" w:rsidR="000E1232" w:rsidRDefault="000E1232" w:rsidP="00027E14">
      <w:pPr>
        <w:spacing w:after="0"/>
      </w:pPr>
      <w:r w:rsidRPr="006F2A26">
        <w:rPr>
          <w:rFonts w:ascii="Times New Roman" w:hAnsi="Times New Roman"/>
          <w:sz w:val="20"/>
          <w:szCs w:val="20"/>
        </w:rPr>
        <w:t xml:space="preserve">* </w:t>
      </w:r>
      <w:r w:rsidR="00027E14" w:rsidRPr="00027E14">
        <w:rPr>
          <w:rFonts w:ascii="Times New Roman" w:hAnsi="Times New Roman"/>
          <w:sz w:val="20"/>
          <w:szCs w:val="20"/>
        </w:rPr>
        <w:t xml:space="preserve">Delete any rows that include students who have not experienced the required clerkships. </w:t>
      </w:r>
    </w:p>
    <w:bookmarkEnd w:id="103"/>
    <w:p w14:paraId="12543004" w14:textId="77777777" w:rsidR="000E1232" w:rsidRPr="000C3C35" w:rsidRDefault="000E1232" w:rsidP="00D70D07">
      <w:pPr>
        <w:pStyle w:val="Default"/>
        <w:rPr>
          <w:sz w:val="22"/>
          <w:szCs w:val="22"/>
        </w:rPr>
      </w:pPr>
    </w:p>
    <w:sectPr w:rsidR="000E1232" w:rsidRPr="000C3C35" w:rsidSect="00573156">
      <w:footerReference w:type="default" r:id="rId26"/>
      <w:pgSz w:w="12240" w:h="15840"/>
      <w:pgMar w:top="1440" w:right="1440" w:bottom="1008"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933AF" w14:textId="77777777" w:rsidR="00307BE8" w:rsidRDefault="00307BE8" w:rsidP="009726F8">
      <w:pPr>
        <w:spacing w:after="0" w:line="240" w:lineRule="auto"/>
      </w:pPr>
      <w:r>
        <w:separator/>
      </w:r>
    </w:p>
  </w:endnote>
  <w:endnote w:type="continuationSeparator" w:id="0">
    <w:p w14:paraId="57716906" w14:textId="77777777" w:rsidR="00307BE8" w:rsidRDefault="00307BE8" w:rsidP="0097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5805819"/>
      <w:docPartObj>
        <w:docPartGallery w:val="Page Numbers (Bottom of Page)"/>
        <w:docPartUnique/>
      </w:docPartObj>
    </w:sdtPr>
    <w:sdtEndPr>
      <w:rPr>
        <w:noProof/>
      </w:rPr>
    </w:sdtEndPr>
    <w:sdtContent>
      <w:p w14:paraId="37CDB55B" w14:textId="234850EA" w:rsidR="000E7E02" w:rsidRPr="003A5D56" w:rsidRDefault="000E7E02" w:rsidP="003A5D56">
        <w:pPr>
          <w:pStyle w:val="Footer"/>
          <w:jc w:val="right"/>
          <w:rPr>
            <w:rFonts w:ascii="Times New Roman" w:hAnsi="Times New Roman"/>
            <w:sz w:val="20"/>
            <w:szCs w:val="20"/>
          </w:rPr>
        </w:pPr>
        <w:r w:rsidRPr="003A5D56">
          <w:rPr>
            <w:rFonts w:ascii="Times New Roman" w:hAnsi="Times New Roman"/>
            <w:sz w:val="20"/>
            <w:szCs w:val="20"/>
          </w:rPr>
          <w:t>LCME</w:t>
        </w:r>
        <w:r w:rsidRPr="003A5D56">
          <w:rPr>
            <w:rFonts w:ascii="Times New Roman" w:hAnsi="Times New Roman"/>
            <w:i/>
            <w:sz w:val="20"/>
            <w:szCs w:val="20"/>
          </w:rPr>
          <w:t xml:space="preserve"> The Role of Students, </w:t>
        </w:r>
        <w:r w:rsidRPr="003A5D56">
          <w:rPr>
            <w:rFonts w:ascii="Times New Roman" w:hAnsi="Times New Roman"/>
            <w:sz w:val="20"/>
            <w:szCs w:val="20"/>
          </w:rPr>
          <w:t xml:space="preserve">Full, </w:t>
        </w:r>
        <w:r w:rsidR="00220499">
          <w:rPr>
            <w:rFonts w:ascii="Times New Roman" w:hAnsi="Times New Roman"/>
            <w:sz w:val="20"/>
            <w:szCs w:val="20"/>
          </w:rPr>
          <w:t>2024-25</w:t>
        </w:r>
        <w:r w:rsidRPr="003A5D56">
          <w:rPr>
            <w:rFonts w:ascii="Times New Roman" w:hAnsi="Times New Roman"/>
            <w:sz w:val="20"/>
            <w:szCs w:val="20"/>
          </w:rPr>
          <w:ptab w:relativeTo="margin" w:alignment="center" w:leader="none"/>
        </w:r>
        <w:r w:rsidRPr="003A5D56">
          <w:rPr>
            <w:rFonts w:ascii="Times New Roman" w:hAnsi="Times New Roman"/>
            <w:sz w:val="20"/>
            <w:szCs w:val="20"/>
          </w:rPr>
          <w:ptab w:relativeTo="margin" w:alignment="right" w:leader="none"/>
        </w:r>
        <w:sdt>
          <w:sdtPr>
            <w:rPr>
              <w:rFonts w:ascii="Times New Roman" w:hAnsi="Times New Roman"/>
              <w:sz w:val="20"/>
              <w:szCs w:val="20"/>
            </w:rPr>
            <w:id w:val="621119390"/>
            <w:docPartObj>
              <w:docPartGallery w:val="Page Numbers (Bottom of Page)"/>
              <w:docPartUnique/>
            </w:docPartObj>
          </w:sdtPr>
          <w:sdtEndPr>
            <w:rPr>
              <w:noProof/>
            </w:rPr>
          </w:sdtEndPr>
          <w:sdtContent>
            <w:r w:rsidRPr="003A5D56">
              <w:rPr>
                <w:rFonts w:ascii="Times New Roman" w:hAnsi="Times New Roman"/>
                <w:sz w:val="20"/>
                <w:szCs w:val="20"/>
              </w:rPr>
              <w:fldChar w:fldCharType="begin"/>
            </w:r>
            <w:r w:rsidRPr="003A5D56">
              <w:rPr>
                <w:rFonts w:ascii="Times New Roman" w:hAnsi="Times New Roman"/>
                <w:sz w:val="20"/>
                <w:szCs w:val="20"/>
              </w:rPr>
              <w:instrText xml:space="preserve"> PAGE   \* MERGEFORMAT </w:instrText>
            </w:r>
            <w:r w:rsidRPr="003A5D56">
              <w:rPr>
                <w:rFonts w:ascii="Times New Roman" w:hAnsi="Times New Roman"/>
                <w:sz w:val="20"/>
                <w:szCs w:val="20"/>
              </w:rPr>
              <w:fldChar w:fldCharType="separate"/>
            </w:r>
            <w:r w:rsidR="00AB6F4E">
              <w:rPr>
                <w:rFonts w:ascii="Times New Roman" w:hAnsi="Times New Roman"/>
                <w:noProof/>
                <w:sz w:val="20"/>
                <w:szCs w:val="20"/>
              </w:rPr>
              <w:t>iii</w:t>
            </w:r>
            <w:r w:rsidRPr="003A5D56">
              <w:rPr>
                <w:rFonts w:ascii="Times New Roman" w:hAnsi="Times New Roman"/>
                <w:noProof/>
                <w:sz w:val="20"/>
                <w:szCs w:val="20"/>
              </w:rPr>
              <w:fldChar w:fldCharType="end"/>
            </w:r>
          </w:sdtContent>
        </w:sdt>
      </w:p>
      <w:p w14:paraId="69B33B59" w14:textId="77777777" w:rsidR="000E7E02" w:rsidRDefault="00307BE8" w:rsidP="003A5D56">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C6EC" w14:textId="77777777" w:rsidR="000E7E02" w:rsidRDefault="000E7E02">
    <w:pPr>
      <w:pStyle w:val="Footer"/>
      <w:jc w:val="right"/>
    </w:pPr>
  </w:p>
  <w:p w14:paraId="3480481E" w14:textId="77777777" w:rsidR="000E7E02" w:rsidRDefault="000E7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F5D1" w14:textId="3896DFA3" w:rsidR="000E7E02" w:rsidRDefault="000E7E02" w:rsidP="003A5D56">
    <w:pPr>
      <w:pStyle w:val="Footer"/>
      <w:jc w:val="right"/>
    </w:pPr>
    <w:r w:rsidRPr="003A5D56">
      <w:rPr>
        <w:rFonts w:ascii="Times New Roman" w:hAnsi="Times New Roman"/>
        <w:sz w:val="20"/>
        <w:szCs w:val="20"/>
      </w:rPr>
      <w:t>LCME</w:t>
    </w:r>
    <w:r w:rsidRPr="003A5D56">
      <w:rPr>
        <w:rFonts w:ascii="Times New Roman" w:hAnsi="Times New Roman"/>
        <w:i/>
        <w:sz w:val="20"/>
        <w:szCs w:val="20"/>
      </w:rPr>
      <w:t xml:space="preserve"> The Role of Students, </w:t>
    </w:r>
    <w:r w:rsidRPr="003A5D56">
      <w:rPr>
        <w:rFonts w:ascii="Times New Roman" w:hAnsi="Times New Roman"/>
        <w:sz w:val="20"/>
        <w:szCs w:val="20"/>
      </w:rPr>
      <w:t xml:space="preserve">Full, </w:t>
    </w:r>
    <w:r w:rsidR="00FE0376">
      <w:rPr>
        <w:rFonts w:ascii="Times New Roman" w:hAnsi="Times New Roman"/>
        <w:sz w:val="20"/>
        <w:szCs w:val="20"/>
      </w:rPr>
      <w:t>2024-25</w:t>
    </w:r>
    <w:r>
      <w:ptab w:relativeTo="margin" w:alignment="center" w:leader="none"/>
    </w:r>
    <w:r>
      <w:ptab w:relativeTo="margin" w:alignment="right" w:leader="none"/>
    </w:r>
    <w:sdt>
      <w:sdtPr>
        <w:rPr>
          <w:rFonts w:ascii="Times New Roman" w:hAnsi="Times New Roman"/>
          <w:sz w:val="20"/>
          <w:szCs w:val="20"/>
        </w:rPr>
        <w:id w:val="698662579"/>
        <w:docPartObj>
          <w:docPartGallery w:val="Page Numbers (Bottom of Page)"/>
          <w:docPartUnique/>
        </w:docPartObj>
      </w:sdtPr>
      <w:sdtEndPr>
        <w:rPr>
          <w:noProof/>
        </w:rPr>
      </w:sdtEndPr>
      <w:sdtContent>
        <w:r w:rsidRPr="00144D80">
          <w:rPr>
            <w:rFonts w:ascii="Times New Roman" w:hAnsi="Times New Roman"/>
            <w:sz w:val="20"/>
            <w:szCs w:val="20"/>
          </w:rPr>
          <w:fldChar w:fldCharType="begin"/>
        </w:r>
        <w:r w:rsidRPr="00144D80">
          <w:rPr>
            <w:rFonts w:ascii="Times New Roman" w:hAnsi="Times New Roman"/>
            <w:sz w:val="20"/>
            <w:szCs w:val="20"/>
          </w:rPr>
          <w:instrText xml:space="preserve"> PAGE   \* MERGEFORMAT </w:instrText>
        </w:r>
        <w:r w:rsidRPr="00144D80">
          <w:rPr>
            <w:rFonts w:ascii="Times New Roman" w:hAnsi="Times New Roman"/>
            <w:sz w:val="20"/>
            <w:szCs w:val="20"/>
          </w:rPr>
          <w:fldChar w:fldCharType="separate"/>
        </w:r>
        <w:r w:rsidR="00AB6F4E">
          <w:rPr>
            <w:rFonts w:ascii="Times New Roman" w:hAnsi="Times New Roman"/>
            <w:noProof/>
            <w:sz w:val="20"/>
            <w:szCs w:val="20"/>
          </w:rPr>
          <w:t>i</w:t>
        </w:r>
        <w:r w:rsidRPr="00144D80">
          <w:rPr>
            <w:rFonts w:ascii="Times New Roman" w:hAnsi="Times New Roman"/>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16418" w14:textId="77777777" w:rsidR="006F2A26" w:rsidRDefault="006F2A26" w:rsidP="004974E8">
    <w:pPr>
      <w:pStyle w:val="Footer"/>
      <w:jc w:val="right"/>
      <w:rPr>
        <w:rFonts w:ascii="Times New Roman" w:hAnsi="Times New Roman"/>
        <w:sz w:val="20"/>
        <w:szCs w:val="20"/>
      </w:rPr>
    </w:pPr>
  </w:p>
  <w:p w14:paraId="4EBB3EAC" w14:textId="54DFB2C7" w:rsidR="000E7E02" w:rsidRPr="004974E8" w:rsidRDefault="000E7E02" w:rsidP="004974E8">
    <w:pPr>
      <w:pStyle w:val="Footer"/>
      <w:jc w:val="right"/>
      <w:rPr>
        <w:rFonts w:ascii="Times New Roman" w:hAnsi="Times New Roman"/>
        <w:sz w:val="20"/>
        <w:szCs w:val="20"/>
      </w:rPr>
    </w:pPr>
    <w:r w:rsidRPr="003A5D56">
      <w:rPr>
        <w:rFonts w:ascii="Times New Roman" w:hAnsi="Times New Roman"/>
        <w:sz w:val="20"/>
        <w:szCs w:val="20"/>
      </w:rPr>
      <w:t>LCME</w:t>
    </w:r>
    <w:r w:rsidRPr="003A5D56">
      <w:rPr>
        <w:rFonts w:ascii="Times New Roman" w:hAnsi="Times New Roman"/>
        <w:i/>
        <w:sz w:val="20"/>
        <w:szCs w:val="20"/>
      </w:rPr>
      <w:t xml:space="preserve"> The Role of Students, </w:t>
    </w:r>
    <w:r w:rsidRPr="003A5D56">
      <w:rPr>
        <w:rFonts w:ascii="Times New Roman" w:hAnsi="Times New Roman"/>
        <w:sz w:val="20"/>
        <w:szCs w:val="20"/>
      </w:rPr>
      <w:t xml:space="preserve">Full, </w:t>
    </w:r>
    <w:r w:rsidR="00985BE1">
      <w:rPr>
        <w:rFonts w:ascii="Times New Roman" w:hAnsi="Times New Roman"/>
        <w:sz w:val="20"/>
        <w:szCs w:val="20"/>
      </w:rPr>
      <w:t>2024-25</w:t>
    </w:r>
    <w:r w:rsidRPr="003A5D56">
      <w:rPr>
        <w:rFonts w:ascii="Times New Roman" w:hAnsi="Times New Roman"/>
        <w:sz w:val="20"/>
        <w:szCs w:val="20"/>
      </w:rPr>
      <w:ptab w:relativeTo="margin" w:alignment="center" w:leader="none"/>
    </w:r>
    <w:r w:rsidRPr="003A5D56">
      <w:rPr>
        <w:rFonts w:ascii="Times New Roman" w:hAnsi="Times New Roman"/>
        <w:sz w:val="20"/>
        <w:szCs w:val="20"/>
      </w:rPr>
      <w:ptab w:relativeTo="margin" w:alignment="right" w:leader="none"/>
    </w:r>
    <w:sdt>
      <w:sdtPr>
        <w:rPr>
          <w:rFonts w:ascii="Times New Roman" w:hAnsi="Times New Roman"/>
          <w:sz w:val="20"/>
          <w:szCs w:val="20"/>
        </w:rPr>
        <w:id w:val="-1702246030"/>
        <w:docPartObj>
          <w:docPartGallery w:val="Page Numbers (Top of Page)"/>
          <w:docPartUnique/>
        </w:docPartObj>
      </w:sdtPr>
      <w:sdtEndPr/>
      <w:sdtContent>
        <w:r w:rsidRPr="003A5D56">
          <w:rPr>
            <w:rFonts w:ascii="Times New Roman" w:hAnsi="Times New Roman"/>
            <w:sz w:val="20"/>
            <w:szCs w:val="20"/>
          </w:rPr>
          <w:t xml:space="preserve">Page </w:t>
        </w:r>
        <w:r w:rsidRPr="003A5D56">
          <w:rPr>
            <w:rFonts w:ascii="Times New Roman" w:hAnsi="Times New Roman"/>
            <w:bCs/>
            <w:sz w:val="20"/>
            <w:szCs w:val="20"/>
          </w:rPr>
          <w:fldChar w:fldCharType="begin"/>
        </w:r>
        <w:r w:rsidRPr="003A5D56">
          <w:rPr>
            <w:rFonts w:ascii="Times New Roman" w:hAnsi="Times New Roman"/>
            <w:bCs/>
            <w:sz w:val="20"/>
            <w:szCs w:val="20"/>
          </w:rPr>
          <w:instrText xml:space="preserve"> PAGE </w:instrText>
        </w:r>
        <w:r w:rsidRPr="003A5D56">
          <w:rPr>
            <w:rFonts w:ascii="Times New Roman" w:hAnsi="Times New Roman"/>
            <w:bCs/>
            <w:sz w:val="20"/>
            <w:szCs w:val="20"/>
          </w:rPr>
          <w:fldChar w:fldCharType="separate"/>
        </w:r>
        <w:r w:rsidR="00AB6F4E">
          <w:rPr>
            <w:rFonts w:ascii="Times New Roman" w:hAnsi="Times New Roman"/>
            <w:bCs/>
            <w:noProof/>
            <w:sz w:val="20"/>
            <w:szCs w:val="20"/>
          </w:rPr>
          <w:t>17</w:t>
        </w:r>
        <w:r w:rsidRPr="003A5D56">
          <w:rPr>
            <w:rFonts w:ascii="Times New Roman" w:hAnsi="Times New Roman"/>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A1E95" w14:textId="77777777" w:rsidR="00307BE8" w:rsidRDefault="00307BE8" w:rsidP="009726F8">
      <w:pPr>
        <w:spacing w:after="0" w:line="240" w:lineRule="auto"/>
      </w:pPr>
      <w:r>
        <w:separator/>
      </w:r>
    </w:p>
  </w:footnote>
  <w:footnote w:type="continuationSeparator" w:id="0">
    <w:p w14:paraId="17182A45" w14:textId="77777777" w:rsidR="00307BE8" w:rsidRDefault="00307BE8" w:rsidP="0097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16305" w14:textId="75DCA0B9" w:rsidR="000E7E02" w:rsidRPr="00EC7A93" w:rsidRDefault="000E7E02" w:rsidP="00EC7A93">
    <w:pPr>
      <w:pStyle w:val="Header"/>
      <w:jc w:val="right"/>
      <w:rPr>
        <w:rFonts w:ascii="Times New Roman" w:hAnsi="Times New Roman"/>
        <w:sz w:val="20"/>
        <w:szCs w:val="20"/>
      </w:rPr>
    </w:pPr>
    <w:r>
      <w:rPr>
        <w:rFonts w:ascii="Times New Roman" w:hAnsi="Times New Roman"/>
        <w:sz w:val="20"/>
        <w:szCs w:val="20"/>
      </w:rPr>
      <w:t xml:space="preserve">May </w:t>
    </w:r>
    <w:r w:rsidR="00985BE1">
      <w:rPr>
        <w:rFonts w:ascii="Times New Roman" w:hAnsi="Times New Roman"/>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2E42E" w14:textId="77777777" w:rsidR="000E7E02" w:rsidRPr="003A5D56" w:rsidRDefault="000E7E02" w:rsidP="003A5D56">
    <w:pPr>
      <w:pStyle w:val="Header"/>
      <w:jc w:val="right"/>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43E4" w14:textId="7F03232F" w:rsidR="000E7E02" w:rsidRPr="003A5D56" w:rsidRDefault="000E7E02" w:rsidP="003A5D56">
    <w:pPr>
      <w:pStyle w:val="Header"/>
      <w:jc w:val="right"/>
      <w:rPr>
        <w:rFonts w:ascii="Times New Roman" w:hAnsi="Times New Roman"/>
        <w:sz w:val="20"/>
        <w:szCs w:val="20"/>
      </w:rPr>
    </w:pPr>
    <w:r>
      <w:rPr>
        <w:rFonts w:ascii="Times New Roman" w:hAnsi="Times New Roman"/>
        <w:sz w:val="20"/>
        <w:szCs w:val="20"/>
      </w:rPr>
      <w:t xml:space="preserve">May </w:t>
    </w:r>
    <w:r w:rsidR="00985BE1">
      <w:rPr>
        <w:rFonts w:ascii="Times New Roman" w:hAnsi="Times New Roman"/>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7F807A"/>
    <w:multiLevelType w:val="hybridMultilevel"/>
    <w:tmpl w:val="D308FF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AB8846F"/>
    <w:multiLevelType w:val="hybridMultilevel"/>
    <w:tmpl w:val="A3299B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9C32CC"/>
    <w:multiLevelType w:val="hybridMultilevel"/>
    <w:tmpl w:val="702C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9EC"/>
    <w:multiLevelType w:val="hybridMultilevel"/>
    <w:tmpl w:val="023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46F0F"/>
    <w:multiLevelType w:val="hybridMultilevel"/>
    <w:tmpl w:val="A732BEC6"/>
    <w:lvl w:ilvl="0" w:tplc="619E56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F0C89"/>
    <w:multiLevelType w:val="hybridMultilevel"/>
    <w:tmpl w:val="2358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22997529"/>
    <w:multiLevelType w:val="hybridMultilevel"/>
    <w:tmpl w:val="8C6CA4DE"/>
    <w:lvl w:ilvl="0" w:tplc="44F0219E">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177CD"/>
    <w:multiLevelType w:val="hybridMultilevel"/>
    <w:tmpl w:val="946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32B1F"/>
    <w:multiLevelType w:val="hybridMultilevel"/>
    <w:tmpl w:val="6A18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31911"/>
    <w:multiLevelType w:val="hybridMultilevel"/>
    <w:tmpl w:val="72A12E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2A9F43E9"/>
    <w:multiLevelType w:val="hybridMultilevel"/>
    <w:tmpl w:val="EA64BA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C7414E6"/>
    <w:multiLevelType w:val="hybridMultilevel"/>
    <w:tmpl w:val="BA52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83803"/>
    <w:multiLevelType w:val="hybridMultilevel"/>
    <w:tmpl w:val="E53CCC6A"/>
    <w:lvl w:ilvl="0" w:tplc="B75E2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9015C"/>
    <w:multiLevelType w:val="hybridMultilevel"/>
    <w:tmpl w:val="C0B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1165F"/>
    <w:multiLevelType w:val="hybridMultilevel"/>
    <w:tmpl w:val="D50E276C"/>
    <w:lvl w:ilvl="0" w:tplc="15D4B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D5550"/>
    <w:multiLevelType w:val="hybridMultilevel"/>
    <w:tmpl w:val="6B68E326"/>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B6620F"/>
    <w:multiLevelType w:val="hybridMultilevel"/>
    <w:tmpl w:val="5A0E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4476D"/>
    <w:multiLevelType w:val="hybridMultilevel"/>
    <w:tmpl w:val="C55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12DE4"/>
    <w:multiLevelType w:val="hybridMultilevel"/>
    <w:tmpl w:val="793C6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878EC"/>
    <w:multiLevelType w:val="hybridMultilevel"/>
    <w:tmpl w:val="92BA9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9857E6"/>
    <w:multiLevelType w:val="hybridMultilevel"/>
    <w:tmpl w:val="40ECE9DE"/>
    <w:lvl w:ilvl="0" w:tplc="18CEDD9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0"/>
  </w:num>
  <w:num w:numId="2">
    <w:abstractNumId w:val="1"/>
  </w:num>
  <w:num w:numId="3">
    <w:abstractNumId w:val="0"/>
  </w:num>
  <w:num w:numId="4">
    <w:abstractNumId w:val="9"/>
  </w:num>
  <w:num w:numId="5">
    <w:abstractNumId w:val="11"/>
  </w:num>
  <w:num w:numId="6">
    <w:abstractNumId w:val="21"/>
  </w:num>
  <w:num w:numId="7">
    <w:abstractNumId w:val="14"/>
  </w:num>
  <w:num w:numId="8">
    <w:abstractNumId w:val="2"/>
  </w:num>
  <w:num w:numId="9">
    <w:abstractNumId w:val="3"/>
  </w:num>
  <w:num w:numId="10">
    <w:abstractNumId w:val="7"/>
  </w:num>
  <w:num w:numId="11">
    <w:abstractNumId w:val="8"/>
  </w:num>
  <w:num w:numId="12">
    <w:abstractNumId w:val="17"/>
  </w:num>
  <w:num w:numId="13">
    <w:abstractNumId w:val="4"/>
  </w:num>
  <w:num w:numId="14">
    <w:abstractNumId w:val="5"/>
  </w:num>
  <w:num w:numId="15">
    <w:abstractNumId w:val="13"/>
  </w:num>
  <w:num w:numId="16">
    <w:abstractNumId w:val="18"/>
  </w:num>
  <w:num w:numId="17">
    <w:abstractNumId w:val="12"/>
  </w:num>
  <w:num w:numId="18">
    <w:abstractNumId w:val="20"/>
  </w:num>
  <w:num w:numId="19">
    <w:abstractNumId w:val="16"/>
  </w:num>
  <w:num w:numId="20">
    <w:abstractNumId w:val="15"/>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24"/>
    <w:rsid w:val="00000619"/>
    <w:rsid w:val="00001D49"/>
    <w:rsid w:val="00002F46"/>
    <w:rsid w:val="0000493F"/>
    <w:rsid w:val="00005A06"/>
    <w:rsid w:val="00005C00"/>
    <w:rsid w:val="0000622E"/>
    <w:rsid w:val="00010555"/>
    <w:rsid w:val="00010743"/>
    <w:rsid w:val="000114EC"/>
    <w:rsid w:val="0001162D"/>
    <w:rsid w:val="0001477A"/>
    <w:rsid w:val="0001524F"/>
    <w:rsid w:val="000179E1"/>
    <w:rsid w:val="00017C7E"/>
    <w:rsid w:val="00021277"/>
    <w:rsid w:val="000227AB"/>
    <w:rsid w:val="0002305F"/>
    <w:rsid w:val="00027BFF"/>
    <w:rsid w:val="00027E14"/>
    <w:rsid w:val="00030476"/>
    <w:rsid w:val="00032CAA"/>
    <w:rsid w:val="000356B4"/>
    <w:rsid w:val="00036479"/>
    <w:rsid w:val="00036769"/>
    <w:rsid w:val="00036935"/>
    <w:rsid w:val="00036AEC"/>
    <w:rsid w:val="00041908"/>
    <w:rsid w:val="00041E4B"/>
    <w:rsid w:val="000420CF"/>
    <w:rsid w:val="000440DA"/>
    <w:rsid w:val="0004516A"/>
    <w:rsid w:val="00051A08"/>
    <w:rsid w:val="0005276F"/>
    <w:rsid w:val="000533E6"/>
    <w:rsid w:val="00053560"/>
    <w:rsid w:val="00054D1F"/>
    <w:rsid w:val="00057935"/>
    <w:rsid w:val="00060379"/>
    <w:rsid w:val="00061CDB"/>
    <w:rsid w:val="000622F1"/>
    <w:rsid w:val="00062474"/>
    <w:rsid w:val="0006278C"/>
    <w:rsid w:val="00064DAD"/>
    <w:rsid w:val="0006588D"/>
    <w:rsid w:val="00071107"/>
    <w:rsid w:val="00071B2E"/>
    <w:rsid w:val="000760AA"/>
    <w:rsid w:val="0007640D"/>
    <w:rsid w:val="00080465"/>
    <w:rsid w:val="00080478"/>
    <w:rsid w:val="00081027"/>
    <w:rsid w:val="00081301"/>
    <w:rsid w:val="00083282"/>
    <w:rsid w:val="00083BE8"/>
    <w:rsid w:val="00084A0B"/>
    <w:rsid w:val="00084DA5"/>
    <w:rsid w:val="000906EA"/>
    <w:rsid w:val="00097CBB"/>
    <w:rsid w:val="000A15A2"/>
    <w:rsid w:val="000A18A5"/>
    <w:rsid w:val="000A1CC2"/>
    <w:rsid w:val="000A2196"/>
    <w:rsid w:val="000A4A7F"/>
    <w:rsid w:val="000A5AFE"/>
    <w:rsid w:val="000A63F1"/>
    <w:rsid w:val="000A644F"/>
    <w:rsid w:val="000A6477"/>
    <w:rsid w:val="000A690D"/>
    <w:rsid w:val="000A6FE3"/>
    <w:rsid w:val="000A7203"/>
    <w:rsid w:val="000A7F26"/>
    <w:rsid w:val="000B0DA4"/>
    <w:rsid w:val="000B29D9"/>
    <w:rsid w:val="000B329B"/>
    <w:rsid w:val="000B37D2"/>
    <w:rsid w:val="000B4391"/>
    <w:rsid w:val="000B4CDC"/>
    <w:rsid w:val="000C3A4D"/>
    <w:rsid w:val="000C3C35"/>
    <w:rsid w:val="000C6AB6"/>
    <w:rsid w:val="000C6D28"/>
    <w:rsid w:val="000D100E"/>
    <w:rsid w:val="000D1264"/>
    <w:rsid w:val="000D18A7"/>
    <w:rsid w:val="000D4315"/>
    <w:rsid w:val="000D4BF1"/>
    <w:rsid w:val="000E0857"/>
    <w:rsid w:val="000E0A6F"/>
    <w:rsid w:val="000E114F"/>
    <w:rsid w:val="000E1232"/>
    <w:rsid w:val="000E39CD"/>
    <w:rsid w:val="000E47EC"/>
    <w:rsid w:val="000E6957"/>
    <w:rsid w:val="000E763D"/>
    <w:rsid w:val="000E7E02"/>
    <w:rsid w:val="000F0A5B"/>
    <w:rsid w:val="000F0D78"/>
    <w:rsid w:val="000F0D9C"/>
    <w:rsid w:val="000F1086"/>
    <w:rsid w:val="000F3DDF"/>
    <w:rsid w:val="000F4825"/>
    <w:rsid w:val="000F4859"/>
    <w:rsid w:val="000F4CCD"/>
    <w:rsid w:val="000F4FFB"/>
    <w:rsid w:val="000F5048"/>
    <w:rsid w:val="000F53CB"/>
    <w:rsid w:val="000F56C6"/>
    <w:rsid w:val="000F56FB"/>
    <w:rsid w:val="000F65C5"/>
    <w:rsid w:val="000F6C04"/>
    <w:rsid w:val="000F726A"/>
    <w:rsid w:val="00100040"/>
    <w:rsid w:val="00100188"/>
    <w:rsid w:val="00103073"/>
    <w:rsid w:val="001042EB"/>
    <w:rsid w:val="00104754"/>
    <w:rsid w:val="00110378"/>
    <w:rsid w:val="00111A6A"/>
    <w:rsid w:val="001130E3"/>
    <w:rsid w:val="001136A6"/>
    <w:rsid w:val="00114267"/>
    <w:rsid w:val="00114D64"/>
    <w:rsid w:val="00115A45"/>
    <w:rsid w:val="00115D62"/>
    <w:rsid w:val="00115EAD"/>
    <w:rsid w:val="00116388"/>
    <w:rsid w:val="0011766D"/>
    <w:rsid w:val="00117EB1"/>
    <w:rsid w:val="00120F57"/>
    <w:rsid w:val="0012356B"/>
    <w:rsid w:val="00123749"/>
    <w:rsid w:val="00123BBC"/>
    <w:rsid w:val="0012457B"/>
    <w:rsid w:val="001248A7"/>
    <w:rsid w:val="00124D42"/>
    <w:rsid w:val="00127163"/>
    <w:rsid w:val="0013075F"/>
    <w:rsid w:val="00131698"/>
    <w:rsid w:val="00132B01"/>
    <w:rsid w:val="00132F65"/>
    <w:rsid w:val="00134FEC"/>
    <w:rsid w:val="001356A4"/>
    <w:rsid w:val="00135D6E"/>
    <w:rsid w:val="001378DB"/>
    <w:rsid w:val="00141FB7"/>
    <w:rsid w:val="00144D80"/>
    <w:rsid w:val="00144E23"/>
    <w:rsid w:val="0014553F"/>
    <w:rsid w:val="001479E0"/>
    <w:rsid w:val="0015027A"/>
    <w:rsid w:val="001509C8"/>
    <w:rsid w:val="001510C4"/>
    <w:rsid w:val="00151606"/>
    <w:rsid w:val="0015200C"/>
    <w:rsid w:val="00152D8F"/>
    <w:rsid w:val="0015484A"/>
    <w:rsid w:val="0015491A"/>
    <w:rsid w:val="00155366"/>
    <w:rsid w:val="0015786C"/>
    <w:rsid w:val="001608E9"/>
    <w:rsid w:val="001613D1"/>
    <w:rsid w:val="00161499"/>
    <w:rsid w:val="00161683"/>
    <w:rsid w:val="001621C8"/>
    <w:rsid w:val="00163EEF"/>
    <w:rsid w:val="00165678"/>
    <w:rsid w:val="00167C20"/>
    <w:rsid w:val="00170F8A"/>
    <w:rsid w:val="001723E0"/>
    <w:rsid w:val="00172432"/>
    <w:rsid w:val="00174C18"/>
    <w:rsid w:val="001750CB"/>
    <w:rsid w:val="00177718"/>
    <w:rsid w:val="00177FCC"/>
    <w:rsid w:val="00181F54"/>
    <w:rsid w:val="00182776"/>
    <w:rsid w:val="00184091"/>
    <w:rsid w:val="00185276"/>
    <w:rsid w:val="00185B2D"/>
    <w:rsid w:val="00186116"/>
    <w:rsid w:val="001862D8"/>
    <w:rsid w:val="00191ABA"/>
    <w:rsid w:val="00191CC2"/>
    <w:rsid w:val="001938F1"/>
    <w:rsid w:val="00195473"/>
    <w:rsid w:val="001955F8"/>
    <w:rsid w:val="00195A2D"/>
    <w:rsid w:val="00195CB6"/>
    <w:rsid w:val="001A042F"/>
    <w:rsid w:val="001A0748"/>
    <w:rsid w:val="001A10EA"/>
    <w:rsid w:val="001A1B77"/>
    <w:rsid w:val="001A2A03"/>
    <w:rsid w:val="001A3E7B"/>
    <w:rsid w:val="001A5EFC"/>
    <w:rsid w:val="001A78DE"/>
    <w:rsid w:val="001A7F94"/>
    <w:rsid w:val="001B0A6F"/>
    <w:rsid w:val="001B0D0E"/>
    <w:rsid w:val="001B149C"/>
    <w:rsid w:val="001B4B5C"/>
    <w:rsid w:val="001B6694"/>
    <w:rsid w:val="001C057A"/>
    <w:rsid w:val="001C0653"/>
    <w:rsid w:val="001C08F5"/>
    <w:rsid w:val="001C1537"/>
    <w:rsid w:val="001C309E"/>
    <w:rsid w:val="001C373D"/>
    <w:rsid w:val="001C6BE8"/>
    <w:rsid w:val="001D26C1"/>
    <w:rsid w:val="001D3D75"/>
    <w:rsid w:val="001D590E"/>
    <w:rsid w:val="001D5D29"/>
    <w:rsid w:val="001D71D8"/>
    <w:rsid w:val="001E0DC3"/>
    <w:rsid w:val="001E1B7F"/>
    <w:rsid w:val="001E1D2B"/>
    <w:rsid w:val="001E2C67"/>
    <w:rsid w:val="001E4533"/>
    <w:rsid w:val="001E455F"/>
    <w:rsid w:val="001E4CD3"/>
    <w:rsid w:val="001E5EC8"/>
    <w:rsid w:val="001E6E95"/>
    <w:rsid w:val="001E7B86"/>
    <w:rsid w:val="001F0234"/>
    <w:rsid w:val="001F0DA4"/>
    <w:rsid w:val="001F13B4"/>
    <w:rsid w:val="001F27E4"/>
    <w:rsid w:val="001F561D"/>
    <w:rsid w:val="001F60F9"/>
    <w:rsid w:val="001F64E7"/>
    <w:rsid w:val="001F6B91"/>
    <w:rsid w:val="001F796F"/>
    <w:rsid w:val="002009BE"/>
    <w:rsid w:val="00201782"/>
    <w:rsid w:val="0020186E"/>
    <w:rsid w:val="00201B3D"/>
    <w:rsid w:val="0020333E"/>
    <w:rsid w:val="002048D6"/>
    <w:rsid w:val="002063A8"/>
    <w:rsid w:val="002103AB"/>
    <w:rsid w:val="002121D5"/>
    <w:rsid w:val="00212206"/>
    <w:rsid w:val="00212F94"/>
    <w:rsid w:val="00214086"/>
    <w:rsid w:val="00214D54"/>
    <w:rsid w:val="00216B6E"/>
    <w:rsid w:val="00216FC3"/>
    <w:rsid w:val="00220499"/>
    <w:rsid w:val="0022249F"/>
    <w:rsid w:val="00222623"/>
    <w:rsid w:val="00222738"/>
    <w:rsid w:val="00223BA3"/>
    <w:rsid w:val="00225AC3"/>
    <w:rsid w:val="002306B1"/>
    <w:rsid w:val="00232068"/>
    <w:rsid w:val="00233619"/>
    <w:rsid w:val="00234821"/>
    <w:rsid w:val="00234DEC"/>
    <w:rsid w:val="002354E2"/>
    <w:rsid w:val="00235B69"/>
    <w:rsid w:val="002361A0"/>
    <w:rsid w:val="00237650"/>
    <w:rsid w:val="0023767A"/>
    <w:rsid w:val="00240B22"/>
    <w:rsid w:val="0024172D"/>
    <w:rsid w:val="00242422"/>
    <w:rsid w:val="00244755"/>
    <w:rsid w:val="00244898"/>
    <w:rsid w:val="00246AD7"/>
    <w:rsid w:val="00247065"/>
    <w:rsid w:val="002511F1"/>
    <w:rsid w:val="00251704"/>
    <w:rsid w:val="00253329"/>
    <w:rsid w:val="002631C2"/>
    <w:rsid w:val="00263BF1"/>
    <w:rsid w:val="00264943"/>
    <w:rsid w:val="00264A60"/>
    <w:rsid w:val="00265016"/>
    <w:rsid w:val="00265362"/>
    <w:rsid w:val="0026562A"/>
    <w:rsid w:val="002679CB"/>
    <w:rsid w:val="00270811"/>
    <w:rsid w:val="00270C64"/>
    <w:rsid w:val="00271BA8"/>
    <w:rsid w:val="00271FD6"/>
    <w:rsid w:val="00272475"/>
    <w:rsid w:val="0027277D"/>
    <w:rsid w:val="00272C61"/>
    <w:rsid w:val="002747ED"/>
    <w:rsid w:val="00274F51"/>
    <w:rsid w:val="00275C18"/>
    <w:rsid w:val="00277E91"/>
    <w:rsid w:val="00284BD8"/>
    <w:rsid w:val="002857C8"/>
    <w:rsid w:val="002870F0"/>
    <w:rsid w:val="00290490"/>
    <w:rsid w:val="002908DF"/>
    <w:rsid w:val="00291A4C"/>
    <w:rsid w:val="00291AEA"/>
    <w:rsid w:val="00292A59"/>
    <w:rsid w:val="00293D1F"/>
    <w:rsid w:val="002950BA"/>
    <w:rsid w:val="002951FC"/>
    <w:rsid w:val="00296C12"/>
    <w:rsid w:val="002A0740"/>
    <w:rsid w:val="002A1810"/>
    <w:rsid w:val="002A2D65"/>
    <w:rsid w:val="002A4A40"/>
    <w:rsid w:val="002A6381"/>
    <w:rsid w:val="002B0184"/>
    <w:rsid w:val="002B0244"/>
    <w:rsid w:val="002B0B78"/>
    <w:rsid w:val="002B1499"/>
    <w:rsid w:val="002B2655"/>
    <w:rsid w:val="002B2F49"/>
    <w:rsid w:val="002B328D"/>
    <w:rsid w:val="002B3CB7"/>
    <w:rsid w:val="002B52A6"/>
    <w:rsid w:val="002B602C"/>
    <w:rsid w:val="002C45BC"/>
    <w:rsid w:val="002D07AD"/>
    <w:rsid w:val="002D1C16"/>
    <w:rsid w:val="002D2203"/>
    <w:rsid w:val="002D3336"/>
    <w:rsid w:val="002D3368"/>
    <w:rsid w:val="002D36DB"/>
    <w:rsid w:val="002D3DA1"/>
    <w:rsid w:val="002D5CD5"/>
    <w:rsid w:val="002D6255"/>
    <w:rsid w:val="002D662D"/>
    <w:rsid w:val="002D6D09"/>
    <w:rsid w:val="002D6EDE"/>
    <w:rsid w:val="002D7085"/>
    <w:rsid w:val="002E14F3"/>
    <w:rsid w:val="002E2093"/>
    <w:rsid w:val="002E2592"/>
    <w:rsid w:val="002E34B9"/>
    <w:rsid w:val="002E3E3F"/>
    <w:rsid w:val="002E5586"/>
    <w:rsid w:val="002E5FB5"/>
    <w:rsid w:val="002E61F1"/>
    <w:rsid w:val="002E6673"/>
    <w:rsid w:val="002E74E0"/>
    <w:rsid w:val="002F09C9"/>
    <w:rsid w:val="002F347A"/>
    <w:rsid w:val="002F41F8"/>
    <w:rsid w:val="002F4319"/>
    <w:rsid w:val="002F4D95"/>
    <w:rsid w:val="002F5FA3"/>
    <w:rsid w:val="00300330"/>
    <w:rsid w:val="00300B1B"/>
    <w:rsid w:val="00300E66"/>
    <w:rsid w:val="00301869"/>
    <w:rsid w:val="003027B0"/>
    <w:rsid w:val="00304C94"/>
    <w:rsid w:val="00305ACD"/>
    <w:rsid w:val="0030605E"/>
    <w:rsid w:val="00307952"/>
    <w:rsid w:val="00307BE8"/>
    <w:rsid w:val="00310DC3"/>
    <w:rsid w:val="0031261A"/>
    <w:rsid w:val="00312A4F"/>
    <w:rsid w:val="00313BB8"/>
    <w:rsid w:val="0031440A"/>
    <w:rsid w:val="00315C4D"/>
    <w:rsid w:val="003160A6"/>
    <w:rsid w:val="00316850"/>
    <w:rsid w:val="00316F30"/>
    <w:rsid w:val="00317049"/>
    <w:rsid w:val="0032018C"/>
    <w:rsid w:val="003212C3"/>
    <w:rsid w:val="003215F6"/>
    <w:rsid w:val="003231D7"/>
    <w:rsid w:val="00323780"/>
    <w:rsid w:val="00323F5A"/>
    <w:rsid w:val="003252BB"/>
    <w:rsid w:val="0032548D"/>
    <w:rsid w:val="003267FF"/>
    <w:rsid w:val="00326C75"/>
    <w:rsid w:val="00326F62"/>
    <w:rsid w:val="003274BB"/>
    <w:rsid w:val="00327D5B"/>
    <w:rsid w:val="003307A5"/>
    <w:rsid w:val="003313BC"/>
    <w:rsid w:val="003317FD"/>
    <w:rsid w:val="003319C7"/>
    <w:rsid w:val="00333140"/>
    <w:rsid w:val="00333F14"/>
    <w:rsid w:val="00335707"/>
    <w:rsid w:val="00335766"/>
    <w:rsid w:val="0033599E"/>
    <w:rsid w:val="00336EB9"/>
    <w:rsid w:val="0034038C"/>
    <w:rsid w:val="00340605"/>
    <w:rsid w:val="003415EC"/>
    <w:rsid w:val="003418D8"/>
    <w:rsid w:val="003426F7"/>
    <w:rsid w:val="00346623"/>
    <w:rsid w:val="00347A38"/>
    <w:rsid w:val="00350E39"/>
    <w:rsid w:val="0035101F"/>
    <w:rsid w:val="00352840"/>
    <w:rsid w:val="00353481"/>
    <w:rsid w:val="003558A1"/>
    <w:rsid w:val="0035639F"/>
    <w:rsid w:val="00357C83"/>
    <w:rsid w:val="00357DEB"/>
    <w:rsid w:val="00361422"/>
    <w:rsid w:val="00361C56"/>
    <w:rsid w:val="00363206"/>
    <w:rsid w:val="00364475"/>
    <w:rsid w:val="00364C03"/>
    <w:rsid w:val="00365293"/>
    <w:rsid w:val="00367F51"/>
    <w:rsid w:val="003701C6"/>
    <w:rsid w:val="003713F5"/>
    <w:rsid w:val="00372623"/>
    <w:rsid w:val="00372718"/>
    <w:rsid w:val="00372CBE"/>
    <w:rsid w:val="003737A0"/>
    <w:rsid w:val="00376280"/>
    <w:rsid w:val="00376B09"/>
    <w:rsid w:val="00377010"/>
    <w:rsid w:val="00380BDC"/>
    <w:rsid w:val="00380D54"/>
    <w:rsid w:val="00382559"/>
    <w:rsid w:val="00382BBB"/>
    <w:rsid w:val="00382ECA"/>
    <w:rsid w:val="00383042"/>
    <w:rsid w:val="003839C4"/>
    <w:rsid w:val="00386DB4"/>
    <w:rsid w:val="00387D8D"/>
    <w:rsid w:val="00390B98"/>
    <w:rsid w:val="003918AA"/>
    <w:rsid w:val="00392637"/>
    <w:rsid w:val="00392E33"/>
    <w:rsid w:val="00395AC3"/>
    <w:rsid w:val="003A19F2"/>
    <w:rsid w:val="003A1A99"/>
    <w:rsid w:val="003A2BA3"/>
    <w:rsid w:val="003A2F26"/>
    <w:rsid w:val="003A35DD"/>
    <w:rsid w:val="003A3F17"/>
    <w:rsid w:val="003A4FED"/>
    <w:rsid w:val="003A5D56"/>
    <w:rsid w:val="003A7C94"/>
    <w:rsid w:val="003B05C9"/>
    <w:rsid w:val="003B119E"/>
    <w:rsid w:val="003B11AE"/>
    <w:rsid w:val="003B3960"/>
    <w:rsid w:val="003B4A5E"/>
    <w:rsid w:val="003B589C"/>
    <w:rsid w:val="003B5BCC"/>
    <w:rsid w:val="003B62E3"/>
    <w:rsid w:val="003B6E4C"/>
    <w:rsid w:val="003B7673"/>
    <w:rsid w:val="003C0188"/>
    <w:rsid w:val="003C4C34"/>
    <w:rsid w:val="003C5146"/>
    <w:rsid w:val="003C53C9"/>
    <w:rsid w:val="003C5C2C"/>
    <w:rsid w:val="003C72E7"/>
    <w:rsid w:val="003C7D66"/>
    <w:rsid w:val="003D09A1"/>
    <w:rsid w:val="003D3899"/>
    <w:rsid w:val="003D39B6"/>
    <w:rsid w:val="003D7BD4"/>
    <w:rsid w:val="003E0142"/>
    <w:rsid w:val="003E07F9"/>
    <w:rsid w:val="003E086A"/>
    <w:rsid w:val="003E271A"/>
    <w:rsid w:val="003E3CA9"/>
    <w:rsid w:val="003E414E"/>
    <w:rsid w:val="003E7F8F"/>
    <w:rsid w:val="003F1B60"/>
    <w:rsid w:val="003F2179"/>
    <w:rsid w:val="003F4BBB"/>
    <w:rsid w:val="003F77C7"/>
    <w:rsid w:val="003F7B0C"/>
    <w:rsid w:val="003F7C5D"/>
    <w:rsid w:val="003F7CAD"/>
    <w:rsid w:val="00400511"/>
    <w:rsid w:val="00400CDB"/>
    <w:rsid w:val="00401CEA"/>
    <w:rsid w:val="004028FB"/>
    <w:rsid w:val="00403F92"/>
    <w:rsid w:val="0040585F"/>
    <w:rsid w:val="00410D63"/>
    <w:rsid w:val="00411432"/>
    <w:rsid w:val="004133E1"/>
    <w:rsid w:val="00414358"/>
    <w:rsid w:val="00420EAE"/>
    <w:rsid w:val="00421A12"/>
    <w:rsid w:val="00423684"/>
    <w:rsid w:val="00424A3F"/>
    <w:rsid w:val="004264E3"/>
    <w:rsid w:val="004265DC"/>
    <w:rsid w:val="00427309"/>
    <w:rsid w:val="00427940"/>
    <w:rsid w:val="0043161A"/>
    <w:rsid w:val="00431D8A"/>
    <w:rsid w:val="00431FBA"/>
    <w:rsid w:val="00432EE2"/>
    <w:rsid w:val="0043456F"/>
    <w:rsid w:val="0043536C"/>
    <w:rsid w:val="004429B4"/>
    <w:rsid w:val="00442ADB"/>
    <w:rsid w:val="00443DCA"/>
    <w:rsid w:val="00444E6E"/>
    <w:rsid w:val="00445894"/>
    <w:rsid w:val="00446063"/>
    <w:rsid w:val="0045098A"/>
    <w:rsid w:val="004568EB"/>
    <w:rsid w:val="0046072C"/>
    <w:rsid w:val="00460C19"/>
    <w:rsid w:val="00460C2C"/>
    <w:rsid w:val="00460DD5"/>
    <w:rsid w:val="00461190"/>
    <w:rsid w:val="00461A8E"/>
    <w:rsid w:val="00462A32"/>
    <w:rsid w:val="00463BEC"/>
    <w:rsid w:val="00464337"/>
    <w:rsid w:val="00464EDE"/>
    <w:rsid w:val="004679FA"/>
    <w:rsid w:val="004701CA"/>
    <w:rsid w:val="00471066"/>
    <w:rsid w:val="00471704"/>
    <w:rsid w:val="00472BBB"/>
    <w:rsid w:val="00473746"/>
    <w:rsid w:val="0047480F"/>
    <w:rsid w:val="00474F20"/>
    <w:rsid w:val="00476801"/>
    <w:rsid w:val="00476947"/>
    <w:rsid w:val="00477280"/>
    <w:rsid w:val="00480927"/>
    <w:rsid w:val="00480D4D"/>
    <w:rsid w:val="00481181"/>
    <w:rsid w:val="0048540F"/>
    <w:rsid w:val="004871D6"/>
    <w:rsid w:val="004872E4"/>
    <w:rsid w:val="0048739E"/>
    <w:rsid w:val="0048745B"/>
    <w:rsid w:val="004902E9"/>
    <w:rsid w:val="00492C28"/>
    <w:rsid w:val="00492EDC"/>
    <w:rsid w:val="00493E17"/>
    <w:rsid w:val="0049699C"/>
    <w:rsid w:val="00496C6A"/>
    <w:rsid w:val="004974E8"/>
    <w:rsid w:val="004A00CB"/>
    <w:rsid w:val="004A2674"/>
    <w:rsid w:val="004A345A"/>
    <w:rsid w:val="004A468C"/>
    <w:rsid w:val="004A49E3"/>
    <w:rsid w:val="004A61B5"/>
    <w:rsid w:val="004A7AAF"/>
    <w:rsid w:val="004B1452"/>
    <w:rsid w:val="004B2FC8"/>
    <w:rsid w:val="004B355C"/>
    <w:rsid w:val="004B42BD"/>
    <w:rsid w:val="004B5B36"/>
    <w:rsid w:val="004B62E0"/>
    <w:rsid w:val="004B6A53"/>
    <w:rsid w:val="004B6B93"/>
    <w:rsid w:val="004B75F8"/>
    <w:rsid w:val="004B795B"/>
    <w:rsid w:val="004C0FBF"/>
    <w:rsid w:val="004C1734"/>
    <w:rsid w:val="004C2E7B"/>
    <w:rsid w:val="004C53D1"/>
    <w:rsid w:val="004C6248"/>
    <w:rsid w:val="004C766D"/>
    <w:rsid w:val="004C786F"/>
    <w:rsid w:val="004D0A99"/>
    <w:rsid w:val="004D2139"/>
    <w:rsid w:val="004D23EA"/>
    <w:rsid w:val="004D3A06"/>
    <w:rsid w:val="004D47DF"/>
    <w:rsid w:val="004D4AD9"/>
    <w:rsid w:val="004E0BEF"/>
    <w:rsid w:val="004E1148"/>
    <w:rsid w:val="004E236B"/>
    <w:rsid w:val="004E2939"/>
    <w:rsid w:val="004E2B52"/>
    <w:rsid w:val="004E2CBB"/>
    <w:rsid w:val="004E41CF"/>
    <w:rsid w:val="004E6CD5"/>
    <w:rsid w:val="004E6DDE"/>
    <w:rsid w:val="004F0A8E"/>
    <w:rsid w:val="004F12D9"/>
    <w:rsid w:val="004F1677"/>
    <w:rsid w:val="004F22F4"/>
    <w:rsid w:val="004F2E52"/>
    <w:rsid w:val="004F577B"/>
    <w:rsid w:val="004F63B6"/>
    <w:rsid w:val="004F6ADE"/>
    <w:rsid w:val="00500610"/>
    <w:rsid w:val="005022C7"/>
    <w:rsid w:val="005026F7"/>
    <w:rsid w:val="005028F1"/>
    <w:rsid w:val="00502C0F"/>
    <w:rsid w:val="005044D4"/>
    <w:rsid w:val="00504742"/>
    <w:rsid w:val="00510568"/>
    <w:rsid w:val="00510C0F"/>
    <w:rsid w:val="00510F14"/>
    <w:rsid w:val="00510F9E"/>
    <w:rsid w:val="00512A1D"/>
    <w:rsid w:val="00512EC8"/>
    <w:rsid w:val="00515CA2"/>
    <w:rsid w:val="00520E42"/>
    <w:rsid w:val="00522342"/>
    <w:rsid w:val="00522510"/>
    <w:rsid w:val="00522D9F"/>
    <w:rsid w:val="00522EBB"/>
    <w:rsid w:val="00523DBE"/>
    <w:rsid w:val="00523FB6"/>
    <w:rsid w:val="005247A8"/>
    <w:rsid w:val="00524A7A"/>
    <w:rsid w:val="00525E64"/>
    <w:rsid w:val="00526F20"/>
    <w:rsid w:val="0052755C"/>
    <w:rsid w:val="005275BD"/>
    <w:rsid w:val="00527CF2"/>
    <w:rsid w:val="005300C7"/>
    <w:rsid w:val="00534E2B"/>
    <w:rsid w:val="005357D6"/>
    <w:rsid w:val="005378EC"/>
    <w:rsid w:val="00541385"/>
    <w:rsid w:val="005414FC"/>
    <w:rsid w:val="0054290B"/>
    <w:rsid w:val="005429BD"/>
    <w:rsid w:val="005435CE"/>
    <w:rsid w:val="00543A37"/>
    <w:rsid w:val="00543F25"/>
    <w:rsid w:val="00546401"/>
    <w:rsid w:val="00546748"/>
    <w:rsid w:val="00547898"/>
    <w:rsid w:val="00550CCD"/>
    <w:rsid w:val="005510A0"/>
    <w:rsid w:val="00552605"/>
    <w:rsid w:val="00552672"/>
    <w:rsid w:val="00554EA6"/>
    <w:rsid w:val="00556AEE"/>
    <w:rsid w:val="00556B9B"/>
    <w:rsid w:val="00560567"/>
    <w:rsid w:val="0056062C"/>
    <w:rsid w:val="005608F5"/>
    <w:rsid w:val="00560BB7"/>
    <w:rsid w:val="0056145B"/>
    <w:rsid w:val="005617F1"/>
    <w:rsid w:val="00561DF0"/>
    <w:rsid w:val="005621D9"/>
    <w:rsid w:val="00563BBD"/>
    <w:rsid w:val="00565EA6"/>
    <w:rsid w:val="00566308"/>
    <w:rsid w:val="00566533"/>
    <w:rsid w:val="0057101F"/>
    <w:rsid w:val="00573156"/>
    <w:rsid w:val="00573264"/>
    <w:rsid w:val="0057369D"/>
    <w:rsid w:val="00576065"/>
    <w:rsid w:val="005762CB"/>
    <w:rsid w:val="005772AF"/>
    <w:rsid w:val="00580722"/>
    <w:rsid w:val="00581287"/>
    <w:rsid w:val="00582F7F"/>
    <w:rsid w:val="00583424"/>
    <w:rsid w:val="00583A39"/>
    <w:rsid w:val="00584339"/>
    <w:rsid w:val="005846E1"/>
    <w:rsid w:val="005855F0"/>
    <w:rsid w:val="005860E8"/>
    <w:rsid w:val="00587AA1"/>
    <w:rsid w:val="00590D02"/>
    <w:rsid w:val="00591E30"/>
    <w:rsid w:val="005939F2"/>
    <w:rsid w:val="005973C9"/>
    <w:rsid w:val="00597945"/>
    <w:rsid w:val="005A0123"/>
    <w:rsid w:val="005A2EE4"/>
    <w:rsid w:val="005A349C"/>
    <w:rsid w:val="005A3A05"/>
    <w:rsid w:val="005A5052"/>
    <w:rsid w:val="005A58EA"/>
    <w:rsid w:val="005B134C"/>
    <w:rsid w:val="005B311E"/>
    <w:rsid w:val="005B3303"/>
    <w:rsid w:val="005C0027"/>
    <w:rsid w:val="005C2C75"/>
    <w:rsid w:val="005C3EFF"/>
    <w:rsid w:val="005C4454"/>
    <w:rsid w:val="005C4796"/>
    <w:rsid w:val="005C4FE2"/>
    <w:rsid w:val="005C5D0F"/>
    <w:rsid w:val="005C6E31"/>
    <w:rsid w:val="005D061D"/>
    <w:rsid w:val="005D0C30"/>
    <w:rsid w:val="005D11F6"/>
    <w:rsid w:val="005D1515"/>
    <w:rsid w:val="005D2866"/>
    <w:rsid w:val="005D3B2C"/>
    <w:rsid w:val="005D4709"/>
    <w:rsid w:val="005D77F7"/>
    <w:rsid w:val="005E01BF"/>
    <w:rsid w:val="005E1029"/>
    <w:rsid w:val="005E1B0F"/>
    <w:rsid w:val="005E1F5E"/>
    <w:rsid w:val="005E2329"/>
    <w:rsid w:val="005E2345"/>
    <w:rsid w:val="005E6B5B"/>
    <w:rsid w:val="005E6E74"/>
    <w:rsid w:val="005E7905"/>
    <w:rsid w:val="005F199A"/>
    <w:rsid w:val="005F214F"/>
    <w:rsid w:val="005F5D5A"/>
    <w:rsid w:val="005F603F"/>
    <w:rsid w:val="005F770B"/>
    <w:rsid w:val="005F786E"/>
    <w:rsid w:val="00600590"/>
    <w:rsid w:val="00604C78"/>
    <w:rsid w:val="00605A58"/>
    <w:rsid w:val="00607A9E"/>
    <w:rsid w:val="00607C85"/>
    <w:rsid w:val="006100C6"/>
    <w:rsid w:val="00612044"/>
    <w:rsid w:val="00612C68"/>
    <w:rsid w:val="006138AE"/>
    <w:rsid w:val="00615D48"/>
    <w:rsid w:val="00616835"/>
    <w:rsid w:val="006171CD"/>
    <w:rsid w:val="00617EDA"/>
    <w:rsid w:val="00620D6C"/>
    <w:rsid w:val="006217E5"/>
    <w:rsid w:val="00621897"/>
    <w:rsid w:val="00621BD0"/>
    <w:rsid w:val="00622652"/>
    <w:rsid w:val="00624632"/>
    <w:rsid w:val="0062760A"/>
    <w:rsid w:val="0062796A"/>
    <w:rsid w:val="00627A41"/>
    <w:rsid w:val="00632ADC"/>
    <w:rsid w:val="006359DB"/>
    <w:rsid w:val="00635A3B"/>
    <w:rsid w:val="00636E1F"/>
    <w:rsid w:val="00637BC6"/>
    <w:rsid w:val="00637F74"/>
    <w:rsid w:val="00642B58"/>
    <w:rsid w:val="00645241"/>
    <w:rsid w:val="00645AB0"/>
    <w:rsid w:val="006477A4"/>
    <w:rsid w:val="00647EE2"/>
    <w:rsid w:val="00651E80"/>
    <w:rsid w:val="00652AC1"/>
    <w:rsid w:val="00652CDE"/>
    <w:rsid w:val="006546C1"/>
    <w:rsid w:val="0065473A"/>
    <w:rsid w:val="00656BD4"/>
    <w:rsid w:val="00657F64"/>
    <w:rsid w:val="00660571"/>
    <w:rsid w:val="006623C7"/>
    <w:rsid w:val="00663A40"/>
    <w:rsid w:val="006642E1"/>
    <w:rsid w:val="006668CE"/>
    <w:rsid w:val="00667E3D"/>
    <w:rsid w:val="006707DB"/>
    <w:rsid w:val="00672D6A"/>
    <w:rsid w:val="0067329C"/>
    <w:rsid w:val="00674598"/>
    <w:rsid w:val="00674F0F"/>
    <w:rsid w:val="006778B9"/>
    <w:rsid w:val="00677EC9"/>
    <w:rsid w:val="0068129E"/>
    <w:rsid w:val="00681C76"/>
    <w:rsid w:val="0068282F"/>
    <w:rsid w:val="006828AC"/>
    <w:rsid w:val="00684301"/>
    <w:rsid w:val="006874DB"/>
    <w:rsid w:val="0069005E"/>
    <w:rsid w:val="00690EE4"/>
    <w:rsid w:val="00692E80"/>
    <w:rsid w:val="006969FE"/>
    <w:rsid w:val="00697534"/>
    <w:rsid w:val="006A0113"/>
    <w:rsid w:val="006A0721"/>
    <w:rsid w:val="006A0A47"/>
    <w:rsid w:val="006A1132"/>
    <w:rsid w:val="006A2845"/>
    <w:rsid w:val="006A419B"/>
    <w:rsid w:val="006A540A"/>
    <w:rsid w:val="006A6991"/>
    <w:rsid w:val="006A75E6"/>
    <w:rsid w:val="006B0648"/>
    <w:rsid w:val="006B1348"/>
    <w:rsid w:val="006B4BE3"/>
    <w:rsid w:val="006B4D86"/>
    <w:rsid w:val="006B5E5C"/>
    <w:rsid w:val="006B6215"/>
    <w:rsid w:val="006B7CC0"/>
    <w:rsid w:val="006C248C"/>
    <w:rsid w:val="006C4832"/>
    <w:rsid w:val="006D01D0"/>
    <w:rsid w:val="006D2029"/>
    <w:rsid w:val="006D3B89"/>
    <w:rsid w:val="006D47B0"/>
    <w:rsid w:val="006E4FAC"/>
    <w:rsid w:val="006F0EB2"/>
    <w:rsid w:val="006F2A26"/>
    <w:rsid w:val="006F3069"/>
    <w:rsid w:val="006F379C"/>
    <w:rsid w:val="006F3AFB"/>
    <w:rsid w:val="006F3DAA"/>
    <w:rsid w:val="006F591B"/>
    <w:rsid w:val="0070192D"/>
    <w:rsid w:val="00701C72"/>
    <w:rsid w:val="00703C20"/>
    <w:rsid w:val="00705D41"/>
    <w:rsid w:val="0070608D"/>
    <w:rsid w:val="00706316"/>
    <w:rsid w:val="00707B0D"/>
    <w:rsid w:val="007108FA"/>
    <w:rsid w:val="00710C29"/>
    <w:rsid w:val="007110C1"/>
    <w:rsid w:val="0071253F"/>
    <w:rsid w:val="0071262B"/>
    <w:rsid w:val="00712C03"/>
    <w:rsid w:val="007148D4"/>
    <w:rsid w:val="00714B80"/>
    <w:rsid w:val="00715E16"/>
    <w:rsid w:val="0071699D"/>
    <w:rsid w:val="00716B48"/>
    <w:rsid w:val="007205E2"/>
    <w:rsid w:val="00721853"/>
    <w:rsid w:val="007220B3"/>
    <w:rsid w:val="00722F70"/>
    <w:rsid w:val="0072327A"/>
    <w:rsid w:val="007237D5"/>
    <w:rsid w:val="00726030"/>
    <w:rsid w:val="00727508"/>
    <w:rsid w:val="0072756B"/>
    <w:rsid w:val="007278BC"/>
    <w:rsid w:val="007344D7"/>
    <w:rsid w:val="00734D84"/>
    <w:rsid w:val="00734EDD"/>
    <w:rsid w:val="00737768"/>
    <w:rsid w:val="00737B20"/>
    <w:rsid w:val="00740049"/>
    <w:rsid w:val="0074017C"/>
    <w:rsid w:val="007429A4"/>
    <w:rsid w:val="00744708"/>
    <w:rsid w:val="00746071"/>
    <w:rsid w:val="00750893"/>
    <w:rsid w:val="00750913"/>
    <w:rsid w:val="00752569"/>
    <w:rsid w:val="00752CED"/>
    <w:rsid w:val="00753CC7"/>
    <w:rsid w:val="00754437"/>
    <w:rsid w:val="00754761"/>
    <w:rsid w:val="0075490B"/>
    <w:rsid w:val="00754C5F"/>
    <w:rsid w:val="00754F1A"/>
    <w:rsid w:val="007563FE"/>
    <w:rsid w:val="00756768"/>
    <w:rsid w:val="00756E08"/>
    <w:rsid w:val="00761254"/>
    <w:rsid w:val="007613AA"/>
    <w:rsid w:val="00762743"/>
    <w:rsid w:val="00767F34"/>
    <w:rsid w:val="0077146E"/>
    <w:rsid w:val="007714F5"/>
    <w:rsid w:val="007723E6"/>
    <w:rsid w:val="0077275C"/>
    <w:rsid w:val="0077502F"/>
    <w:rsid w:val="0077541E"/>
    <w:rsid w:val="007808BB"/>
    <w:rsid w:val="00781CDD"/>
    <w:rsid w:val="00782357"/>
    <w:rsid w:val="00782CCF"/>
    <w:rsid w:val="00782FFE"/>
    <w:rsid w:val="00784C6A"/>
    <w:rsid w:val="00784CDD"/>
    <w:rsid w:val="00784EA6"/>
    <w:rsid w:val="00785613"/>
    <w:rsid w:val="007862A3"/>
    <w:rsid w:val="007864DC"/>
    <w:rsid w:val="00786E34"/>
    <w:rsid w:val="007915EE"/>
    <w:rsid w:val="00792A22"/>
    <w:rsid w:val="00793695"/>
    <w:rsid w:val="00793708"/>
    <w:rsid w:val="00793B85"/>
    <w:rsid w:val="00794621"/>
    <w:rsid w:val="00796E34"/>
    <w:rsid w:val="007A03B8"/>
    <w:rsid w:val="007A49E0"/>
    <w:rsid w:val="007A5626"/>
    <w:rsid w:val="007A5A9E"/>
    <w:rsid w:val="007A5F9A"/>
    <w:rsid w:val="007A74F5"/>
    <w:rsid w:val="007B26AF"/>
    <w:rsid w:val="007B404D"/>
    <w:rsid w:val="007B4B6A"/>
    <w:rsid w:val="007C0910"/>
    <w:rsid w:val="007C197E"/>
    <w:rsid w:val="007C22EC"/>
    <w:rsid w:val="007C3235"/>
    <w:rsid w:val="007C398A"/>
    <w:rsid w:val="007C3BD8"/>
    <w:rsid w:val="007C4159"/>
    <w:rsid w:val="007C41A0"/>
    <w:rsid w:val="007C48EF"/>
    <w:rsid w:val="007C62F8"/>
    <w:rsid w:val="007C63E8"/>
    <w:rsid w:val="007C6EE4"/>
    <w:rsid w:val="007C7009"/>
    <w:rsid w:val="007D2384"/>
    <w:rsid w:val="007D328D"/>
    <w:rsid w:val="007D3F57"/>
    <w:rsid w:val="007D4B63"/>
    <w:rsid w:val="007D54C6"/>
    <w:rsid w:val="007D62E6"/>
    <w:rsid w:val="007D6EE0"/>
    <w:rsid w:val="007E03C9"/>
    <w:rsid w:val="007E1CCB"/>
    <w:rsid w:val="007E2189"/>
    <w:rsid w:val="007E2EBA"/>
    <w:rsid w:val="007E4010"/>
    <w:rsid w:val="007E470E"/>
    <w:rsid w:val="007E581D"/>
    <w:rsid w:val="007E5A81"/>
    <w:rsid w:val="007F0583"/>
    <w:rsid w:val="007F0E44"/>
    <w:rsid w:val="007F20B5"/>
    <w:rsid w:val="007F3346"/>
    <w:rsid w:val="007F3D45"/>
    <w:rsid w:val="007F6554"/>
    <w:rsid w:val="007F661B"/>
    <w:rsid w:val="007F7DF0"/>
    <w:rsid w:val="00800950"/>
    <w:rsid w:val="00800E04"/>
    <w:rsid w:val="008013F4"/>
    <w:rsid w:val="00801A88"/>
    <w:rsid w:val="008034EC"/>
    <w:rsid w:val="00803E23"/>
    <w:rsid w:val="00804B08"/>
    <w:rsid w:val="00804BED"/>
    <w:rsid w:val="00804CC7"/>
    <w:rsid w:val="00805250"/>
    <w:rsid w:val="00805826"/>
    <w:rsid w:val="0080717F"/>
    <w:rsid w:val="008073FF"/>
    <w:rsid w:val="00807BA4"/>
    <w:rsid w:val="00810291"/>
    <w:rsid w:val="0081411C"/>
    <w:rsid w:val="00814D9D"/>
    <w:rsid w:val="0081693F"/>
    <w:rsid w:val="008177AE"/>
    <w:rsid w:val="00821643"/>
    <w:rsid w:val="00822773"/>
    <w:rsid w:val="0082292E"/>
    <w:rsid w:val="0082428C"/>
    <w:rsid w:val="00825A5F"/>
    <w:rsid w:val="0082622E"/>
    <w:rsid w:val="00826331"/>
    <w:rsid w:val="0082684B"/>
    <w:rsid w:val="00826AF8"/>
    <w:rsid w:val="00827DEB"/>
    <w:rsid w:val="00830628"/>
    <w:rsid w:val="00833514"/>
    <w:rsid w:val="008335CC"/>
    <w:rsid w:val="0083409E"/>
    <w:rsid w:val="00834F0F"/>
    <w:rsid w:val="008351B4"/>
    <w:rsid w:val="008353BF"/>
    <w:rsid w:val="00835FF8"/>
    <w:rsid w:val="008366BF"/>
    <w:rsid w:val="008378C9"/>
    <w:rsid w:val="008409F5"/>
    <w:rsid w:val="00840E02"/>
    <w:rsid w:val="00841870"/>
    <w:rsid w:val="0084194A"/>
    <w:rsid w:val="00843817"/>
    <w:rsid w:val="0084434F"/>
    <w:rsid w:val="008454D8"/>
    <w:rsid w:val="00845795"/>
    <w:rsid w:val="00855A26"/>
    <w:rsid w:val="008568FF"/>
    <w:rsid w:val="00860D3E"/>
    <w:rsid w:val="00864E68"/>
    <w:rsid w:val="00867111"/>
    <w:rsid w:val="00867F34"/>
    <w:rsid w:val="00871705"/>
    <w:rsid w:val="00871845"/>
    <w:rsid w:val="008718B7"/>
    <w:rsid w:val="00872E07"/>
    <w:rsid w:val="00872F8C"/>
    <w:rsid w:val="008740ED"/>
    <w:rsid w:val="008759F3"/>
    <w:rsid w:val="00876068"/>
    <w:rsid w:val="00876193"/>
    <w:rsid w:val="00876C83"/>
    <w:rsid w:val="008771BF"/>
    <w:rsid w:val="008802B1"/>
    <w:rsid w:val="00881404"/>
    <w:rsid w:val="00881BBB"/>
    <w:rsid w:val="00883487"/>
    <w:rsid w:val="00883683"/>
    <w:rsid w:val="00883C0B"/>
    <w:rsid w:val="0088432A"/>
    <w:rsid w:val="008853CC"/>
    <w:rsid w:val="0088585E"/>
    <w:rsid w:val="0088630D"/>
    <w:rsid w:val="00886B85"/>
    <w:rsid w:val="00887191"/>
    <w:rsid w:val="0088761E"/>
    <w:rsid w:val="00890CD1"/>
    <w:rsid w:val="00890F90"/>
    <w:rsid w:val="008915BD"/>
    <w:rsid w:val="00891DBA"/>
    <w:rsid w:val="00893938"/>
    <w:rsid w:val="00894003"/>
    <w:rsid w:val="00895350"/>
    <w:rsid w:val="0089538B"/>
    <w:rsid w:val="00896A11"/>
    <w:rsid w:val="008A04AA"/>
    <w:rsid w:val="008A1F11"/>
    <w:rsid w:val="008A29F1"/>
    <w:rsid w:val="008A3EBE"/>
    <w:rsid w:val="008A4A92"/>
    <w:rsid w:val="008A555A"/>
    <w:rsid w:val="008A5898"/>
    <w:rsid w:val="008A5AF1"/>
    <w:rsid w:val="008A695C"/>
    <w:rsid w:val="008B0E0D"/>
    <w:rsid w:val="008B13C6"/>
    <w:rsid w:val="008B39C3"/>
    <w:rsid w:val="008B63FA"/>
    <w:rsid w:val="008B7E79"/>
    <w:rsid w:val="008C0E27"/>
    <w:rsid w:val="008C3B05"/>
    <w:rsid w:val="008C400D"/>
    <w:rsid w:val="008C4169"/>
    <w:rsid w:val="008C6B75"/>
    <w:rsid w:val="008C7B3A"/>
    <w:rsid w:val="008C7D08"/>
    <w:rsid w:val="008D0CCB"/>
    <w:rsid w:val="008D2E98"/>
    <w:rsid w:val="008D3CCE"/>
    <w:rsid w:val="008D6368"/>
    <w:rsid w:val="008D6930"/>
    <w:rsid w:val="008D74E2"/>
    <w:rsid w:val="008E00B8"/>
    <w:rsid w:val="008E1592"/>
    <w:rsid w:val="008E1E86"/>
    <w:rsid w:val="008E2245"/>
    <w:rsid w:val="008E283C"/>
    <w:rsid w:val="008E389C"/>
    <w:rsid w:val="008E3AD5"/>
    <w:rsid w:val="008E7484"/>
    <w:rsid w:val="008F019B"/>
    <w:rsid w:val="008F029F"/>
    <w:rsid w:val="008F1DB7"/>
    <w:rsid w:val="008F1FE7"/>
    <w:rsid w:val="008F3CFE"/>
    <w:rsid w:val="008F40C3"/>
    <w:rsid w:val="008F42F7"/>
    <w:rsid w:val="008F6449"/>
    <w:rsid w:val="008F6460"/>
    <w:rsid w:val="008F7681"/>
    <w:rsid w:val="008F7AD6"/>
    <w:rsid w:val="008F7C82"/>
    <w:rsid w:val="009010CC"/>
    <w:rsid w:val="0090117D"/>
    <w:rsid w:val="00901F09"/>
    <w:rsid w:val="00903A81"/>
    <w:rsid w:val="00905AAC"/>
    <w:rsid w:val="0090645D"/>
    <w:rsid w:val="009066B2"/>
    <w:rsid w:val="00910138"/>
    <w:rsid w:val="00911237"/>
    <w:rsid w:val="009126F9"/>
    <w:rsid w:val="00912E0E"/>
    <w:rsid w:val="00913F93"/>
    <w:rsid w:val="00914485"/>
    <w:rsid w:val="0091516F"/>
    <w:rsid w:val="00921149"/>
    <w:rsid w:val="009218F8"/>
    <w:rsid w:val="00922964"/>
    <w:rsid w:val="00922B7C"/>
    <w:rsid w:val="00924046"/>
    <w:rsid w:val="009266E1"/>
    <w:rsid w:val="00927637"/>
    <w:rsid w:val="00930041"/>
    <w:rsid w:val="00931644"/>
    <w:rsid w:val="009334D6"/>
    <w:rsid w:val="009355B9"/>
    <w:rsid w:val="00936785"/>
    <w:rsid w:val="00941042"/>
    <w:rsid w:val="009415FE"/>
    <w:rsid w:val="009419F4"/>
    <w:rsid w:val="00942A95"/>
    <w:rsid w:val="00945742"/>
    <w:rsid w:val="009457EA"/>
    <w:rsid w:val="00945EB1"/>
    <w:rsid w:val="0094628A"/>
    <w:rsid w:val="00947521"/>
    <w:rsid w:val="00950665"/>
    <w:rsid w:val="00950C04"/>
    <w:rsid w:val="009514F9"/>
    <w:rsid w:val="009541E2"/>
    <w:rsid w:val="00954590"/>
    <w:rsid w:val="0095554E"/>
    <w:rsid w:val="00955670"/>
    <w:rsid w:val="00955FFB"/>
    <w:rsid w:val="00956482"/>
    <w:rsid w:val="009569B8"/>
    <w:rsid w:val="00956C3A"/>
    <w:rsid w:val="009614E2"/>
    <w:rsid w:val="009619F9"/>
    <w:rsid w:val="00962C39"/>
    <w:rsid w:val="009645D0"/>
    <w:rsid w:val="00964F64"/>
    <w:rsid w:val="00966B7A"/>
    <w:rsid w:val="00967E50"/>
    <w:rsid w:val="009726F8"/>
    <w:rsid w:val="0097475A"/>
    <w:rsid w:val="00975A70"/>
    <w:rsid w:val="00976B50"/>
    <w:rsid w:val="009771A4"/>
    <w:rsid w:val="00977B94"/>
    <w:rsid w:val="00977D0D"/>
    <w:rsid w:val="009811FE"/>
    <w:rsid w:val="00981A72"/>
    <w:rsid w:val="00983242"/>
    <w:rsid w:val="00985BE1"/>
    <w:rsid w:val="00985E0A"/>
    <w:rsid w:val="00986825"/>
    <w:rsid w:val="00990106"/>
    <w:rsid w:val="00991335"/>
    <w:rsid w:val="0099173C"/>
    <w:rsid w:val="00991EC6"/>
    <w:rsid w:val="00992F21"/>
    <w:rsid w:val="0099308C"/>
    <w:rsid w:val="00993190"/>
    <w:rsid w:val="009957B5"/>
    <w:rsid w:val="0099593F"/>
    <w:rsid w:val="00997ED0"/>
    <w:rsid w:val="009A468C"/>
    <w:rsid w:val="009A4DEB"/>
    <w:rsid w:val="009B0FAF"/>
    <w:rsid w:val="009B121A"/>
    <w:rsid w:val="009B1222"/>
    <w:rsid w:val="009B416A"/>
    <w:rsid w:val="009B4361"/>
    <w:rsid w:val="009B4F67"/>
    <w:rsid w:val="009B5D0C"/>
    <w:rsid w:val="009B7466"/>
    <w:rsid w:val="009B7938"/>
    <w:rsid w:val="009C02DA"/>
    <w:rsid w:val="009C1CD2"/>
    <w:rsid w:val="009C1DB6"/>
    <w:rsid w:val="009C1FA8"/>
    <w:rsid w:val="009C36F6"/>
    <w:rsid w:val="009C4014"/>
    <w:rsid w:val="009C69B7"/>
    <w:rsid w:val="009C73D0"/>
    <w:rsid w:val="009D0BAC"/>
    <w:rsid w:val="009D1014"/>
    <w:rsid w:val="009D121B"/>
    <w:rsid w:val="009D4260"/>
    <w:rsid w:val="009D4368"/>
    <w:rsid w:val="009D4851"/>
    <w:rsid w:val="009D5094"/>
    <w:rsid w:val="009D667B"/>
    <w:rsid w:val="009E2B75"/>
    <w:rsid w:val="009E4058"/>
    <w:rsid w:val="009E4096"/>
    <w:rsid w:val="009E40A2"/>
    <w:rsid w:val="009E5375"/>
    <w:rsid w:val="009E78FB"/>
    <w:rsid w:val="009F1A2E"/>
    <w:rsid w:val="009F1BC3"/>
    <w:rsid w:val="009F4123"/>
    <w:rsid w:val="009F42A6"/>
    <w:rsid w:val="009F6557"/>
    <w:rsid w:val="009F7286"/>
    <w:rsid w:val="009F7D88"/>
    <w:rsid w:val="00A00661"/>
    <w:rsid w:val="00A00FE0"/>
    <w:rsid w:val="00A01F55"/>
    <w:rsid w:val="00A01FF4"/>
    <w:rsid w:val="00A02097"/>
    <w:rsid w:val="00A0242B"/>
    <w:rsid w:val="00A02F7C"/>
    <w:rsid w:val="00A053E5"/>
    <w:rsid w:val="00A0554B"/>
    <w:rsid w:val="00A0613F"/>
    <w:rsid w:val="00A067F3"/>
    <w:rsid w:val="00A113F6"/>
    <w:rsid w:val="00A17BC4"/>
    <w:rsid w:val="00A21170"/>
    <w:rsid w:val="00A21709"/>
    <w:rsid w:val="00A22669"/>
    <w:rsid w:val="00A22A6B"/>
    <w:rsid w:val="00A22ECE"/>
    <w:rsid w:val="00A2410F"/>
    <w:rsid w:val="00A2499B"/>
    <w:rsid w:val="00A24E83"/>
    <w:rsid w:val="00A24F82"/>
    <w:rsid w:val="00A254B0"/>
    <w:rsid w:val="00A25574"/>
    <w:rsid w:val="00A26940"/>
    <w:rsid w:val="00A2740C"/>
    <w:rsid w:val="00A277C3"/>
    <w:rsid w:val="00A30A08"/>
    <w:rsid w:val="00A30C96"/>
    <w:rsid w:val="00A32400"/>
    <w:rsid w:val="00A40442"/>
    <w:rsid w:val="00A40C18"/>
    <w:rsid w:val="00A42F57"/>
    <w:rsid w:val="00A4342A"/>
    <w:rsid w:val="00A43FC7"/>
    <w:rsid w:val="00A455E7"/>
    <w:rsid w:val="00A46B6D"/>
    <w:rsid w:val="00A50849"/>
    <w:rsid w:val="00A5153C"/>
    <w:rsid w:val="00A515C3"/>
    <w:rsid w:val="00A520E2"/>
    <w:rsid w:val="00A538CF"/>
    <w:rsid w:val="00A54272"/>
    <w:rsid w:val="00A55238"/>
    <w:rsid w:val="00A55C0B"/>
    <w:rsid w:val="00A568D6"/>
    <w:rsid w:val="00A62C68"/>
    <w:rsid w:val="00A630DD"/>
    <w:rsid w:val="00A66CA1"/>
    <w:rsid w:val="00A66F03"/>
    <w:rsid w:val="00A66F14"/>
    <w:rsid w:val="00A66F16"/>
    <w:rsid w:val="00A67FE8"/>
    <w:rsid w:val="00A70139"/>
    <w:rsid w:val="00A702DD"/>
    <w:rsid w:val="00A716F6"/>
    <w:rsid w:val="00A72989"/>
    <w:rsid w:val="00A72C6B"/>
    <w:rsid w:val="00A74197"/>
    <w:rsid w:val="00A75E27"/>
    <w:rsid w:val="00A7609D"/>
    <w:rsid w:val="00A811ED"/>
    <w:rsid w:val="00A82DC4"/>
    <w:rsid w:val="00A845A1"/>
    <w:rsid w:val="00A84625"/>
    <w:rsid w:val="00A851C2"/>
    <w:rsid w:val="00A8597C"/>
    <w:rsid w:val="00A8671A"/>
    <w:rsid w:val="00A86BA0"/>
    <w:rsid w:val="00A86C55"/>
    <w:rsid w:val="00A873CA"/>
    <w:rsid w:val="00A87991"/>
    <w:rsid w:val="00A87B8F"/>
    <w:rsid w:val="00A91237"/>
    <w:rsid w:val="00A9217A"/>
    <w:rsid w:val="00A92A33"/>
    <w:rsid w:val="00A93865"/>
    <w:rsid w:val="00A93D23"/>
    <w:rsid w:val="00A94EC6"/>
    <w:rsid w:val="00A94FF9"/>
    <w:rsid w:val="00A95AF0"/>
    <w:rsid w:val="00A96291"/>
    <w:rsid w:val="00A976F4"/>
    <w:rsid w:val="00AA28C3"/>
    <w:rsid w:val="00AA536C"/>
    <w:rsid w:val="00AA64AD"/>
    <w:rsid w:val="00AA7F0C"/>
    <w:rsid w:val="00AB2834"/>
    <w:rsid w:val="00AB3CE6"/>
    <w:rsid w:val="00AB410E"/>
    <w:rsid w:val="00AB6F4E"/>
    <w:rsid w:val="00AB70A8"/>
    <w:rsid w:val="00AC01CF"/>
    <w:rsid w:val="00AC0B6C"/>
    <w:rsid w:val="00AC170F"/>
    <w:rsid w:val="00AC2B36"/>
    <w:rsid w:val="00AC5AB7"/>
    <w:rsid w:val="00AC5BDD"/>
    <w:rsid w:val="00AC66E3"/>
    <w:rsid w:val="00AC6FF2"/>
    <w:rsid w:val="00AC7628"/>
    <w:rsid w:val="00AD141C"/>
    <w:rsid w:val="00AD153E"/>
    <w:rsid w:val="00AD2154"/>
    <w:rsid w:val="00AD23D7"/>
    <w:rsid w:val="00AD3348"/>
    <w:rsid w:val="00AD3E58"/>
    <w:rsid w:val="00AD5C3E"/>
    <w:rsid w:val="00AD5C52"/>
    <w:rsid w:val="00AD60D9"/>
    <w:rsid w:val="00AE00B9"/>
    <w:rsid w:val="00AE2296"/>
    <w:rsid w:val="00AE3A6E"/>
    <w:rsid w:val="00AE3C49"/>
    <w:rsid w:val="00AE3FE2"/>
    <w:rsid w:val="00AE5CAD"/>
    <w:rsid w:val="00AE6082"/>
    <w:rsid w:val="00AE6272"/>
    <w:rsid w:val="00AE6E5D"/>
    <w:rsid w:val="00AF1123"/>
    <w:rsid w:val="00AF1A08"/>
    <w:rsid w:val="00AF1D4A"/>
    <w:rsid w:val="00AF213F"/>
    <w:rsid w:val="00AF4642"/>
    <w:rsid w:val="00AF560A"/>
    <w:rsid w:val="00AF5CF5"/>
    <w:rsid w:val="00AF74BB"/>
    <w:rsid w:val="00B016F2"/>
    <w:rsid w:val="00B01705"/>
    <w:rsid w:val="00B0188C"/>
    <w:rsid w:val="00B02769"/>
    <w:rsid w:val="00B040BF"/>
    <w:rsid w:val="00B05834"/>
    <w:rsid w:val="00B101C4"/>
    <w:rsid w:val="00B1030F"/>
    <w:rsid w:val="00B1046C"/>
    <w:rsid w:val="00B107DE"/>
    <w:rsid w:val="00B13BDF"/>
    <w:rsid w:val="00B15588"/>
    <w:rsid w:val="00B1654F"/>
    <w:rsid w:val="00B201BD"/>
    <w:rsid w:val="00B211EA"/>
    <w:rsid w:val="00B23DD5"/>
    <w:rsid w:val="00B24221"/>
    <w:rsid w:val="00B24F06"/>
    <w:rsid w:val="00B26D1E"/>
    <w:rsid w:val="00B26FA4"/>
    <w:rsid w:val="00B3072A"/>
    <w:rsid w:val="00B30A18"/>
    <w:rsid w:val="00B310E5"/>
    <w:rsid w:val="00B3387C"/>
    <w:rsid w:val="00B33A38"/>
    <w:rsid w:val="00B3410A"/>
    <w:rsid w:val="00B3476B"/>
    <w:rsid w:val="00B36333"/>
    <w:rsid w:val="00B37A3F"/>
    <w:rsid w:val="00B37EF3"/>
    <w:rsid w:val="00B41E84"/>
    <w:rsid w:val="00B4304F"/>
    <w:rsid w:val="00B43DD4"/>
    <w:rsid w:val="00B45A10"/>
    <w:rsid w:val="00B4640B"/>
    <w:rsid w:val="00B46A39"/>
    <w:rsid w:val="00B46FAC"/>
    <w:rsid w:val="00B47ED1"/>
    <w:rsid w:val="00B47F24"/>
    <w:rsid w:val="00B50039"/>
    <w:rsid w:val="00B509C2"/>
    <w:rsid w:val="00B5193A"/>
    <w:rsid w:val="00B52B73"/>
    <w:rsid w:val="00B53051"/>
    <w:rsid w:val="00B54ACA"/>
    <w:rsid w:val="00B555A4"/>
    <w:rsid w:val="00B56A38"/>
    <w:rsid w:val="00B60885"/>
    <w:rsid w:val="00B6258F"/>
    <w:rsid w:val="00B64024"/>
    <w:rsid w:val="00B65374"/>
    <w:rsid w:val="00B65FEE"/>
    <w:rsid w:val="00B660FB"/>
    <w:rsid w:val="00B66907"/>
    <w:rsid w:val="00B70BB6"/>
    <w:rsid w:val="00B72B90"/>
    <w:rsid w:val="00B73927"/>
    <w:rsid w:val="00B760E2"/>
    <w:rsid w:val="00B775B8"/>
    <w:rsid w:val="00B80C68"/>
    <w:rsid w:val="00B8301A"/>
    <w:rsid w:val="00B83296"/>
    <w:rsid w:val="00B83CC7"/>
    <w:rsid w:val="00B83D88"/>
    <w:rsid w:val="00B850ED"/>
    <w:rsid w:val="00B8577F"/>
    <w:rsid w:val="00B8765D"/>
    <w:rsid w:val="00B900CD"/>
    <w:rsid w:val="00B91445"/>
    <w:rsid w:val="00B93BF6"/>
    <w:rsid w:val="00B9549F"/>
    <w:rsid w:val="00B970CF"/>
    <w:rsid w:val="00B9748F"/>
    <w:rsid w:val="00BA02F4"/>
    <w:rsid w:val="00BA0DD9"/>
    <w:rsid w:val="00BA2876"/>
    <w:rsid w:val="00BA3732"/>
    <w:rsid w:val="00BA4D05"/>
    <w:rsid w:val="00BA7349"/>
    <w:rsid w:val="00BB2A42"/>
    <w:rsid w:val="00BB2E6C"/>
    <w:rsid w:val="00BB4A49"/>
    <w:rsid w:val="00BB4B86"/>
    <w:rsid w:val="00BB6782"/>
    <w:rsid w:val="00BB6E92"/>
    <w:rsid w:val="00BC3808"/>
    <w:rsid w:val="00BC4499"/>
    <w:rsid w:val="00BC4EE1"/>
    <w:rsid w:val="00BC6442"/>
    <w:rsid w:val="00BC7E91"/>
    <w:rsid w:val="00BD2088"/>
    <w:rsid w:val="00BD2FF4"/>
    <w:rsid w:val="00BD41D4"/>
    <w:rsid w:val="00BD5ADC"/>
    <w:rsid w:val="00BD7056"/>
    <w:rsid w:val="00BD794A"/>
    <w:rsid w:val="00BD7D25"/>
    <w:rsid w:val="00BE10B1"/>
    <w:rsid w:val="00BE1D2A"/>
    <w:rsid w:val="00BE278C"/>
    <w:rsid w:val="00BE3618"/>
    <w:rsid w:val="00BE4D7B"/>
    <w:rsid w:val="00BE6356"/>
    <w:rsid w:val="00BE67D1"/>
    <w:rsid w:val="00BE773B"/>
    <w:rsid w:val="00BF0E58"/>
    <w:rsid w:val="00BF2E59"/>
    <w:rsid w:val="00BF4561"/>
    <w:rsid w:val="00BF4665"/>
    <w:rsid w:val="00BF66E4"/>
    <w:rsid w:val="00C02BFF"/>
    <w:rsid w:val="00C0361A"/>
    <w:rsid w:val="00C03809"/>
    <w:rsid w:val="00C04906"/>
    <w:rsid w:val="00C074A9"/>
    <w:rsid w:val="00C10B95"/>
    <w:rsid w:val="00C110BA"/>
    <w:rsid w:val="00C12454"/>
    <w:rsid w:val="00C138CC"/>
    <w:rsid w:val="00C13AF8"/>
    <w:rsid w:val="00C1571D"/>
    <w:rsid w:val="00C158FE"/>
    <w:rsid w:val="00C15D11"/>
    <w:rsid w:val="00C16183"/>
    <w:rsid w:val="00C206F7"/>
    <w:rsid w:val="00C20A4D"/>
    <w:rsid w:val="00C22F5D"/>
    <w:rsid w:val="00C2554E"/>
    <w:rsid w:val="00C2667E"/>
    <w:rsid w:val="00C26B6B"/>
    <w:rsid w:val="00C31122"/>
    <w:rsid w:val="00C3196F"/>
    <w:rsid w:val="00C3379B"/>
    <w:rsid w:val="00C337CD"/>
    <w:rsid w:val="00C340A8"/>
    <w:rsid w:val="00C35EBE"/>
    <w:rsid w:val="00C36343"/>
    <w:rsid w:val="00C36CF1"/>
    <w:rsid w:val="00C403AA"/>
    <w:rsid w:val="00C409B3"/>
    <w:rsid w:val="00C4101D"/>
    <w:rsid w:val="00C41A29"/>
    <w:rsid w:val="00C4200E"/>
    <w:rsid w:val="00C445E0"/>
    <w:rsid w:val="00C45721"/>
    <w:rsid w:val="00C457C7"/>
    <w:rsid w:val="00C45CDF"/>
    <w:rsid w:val="00C460CD"/>
    <w:rsid w:val="00C463B4"/>
    <w:rsid w:val="00C46578"/>
    <w:rsid w:val="00C47C11"/>
    <w:rsid w:val="00C50488"/>
    <w:rsid w:val="00C50A27"/>
    <w:rsid w:val="00C521B0"/>
    <w:rsid w:val="00C529E1"/>
    <w:rsid w:val="00C52BCE"/>
    <w:rsid w:val="00C543A3"/>
    <w:rsid w:val="00C5447E"/>
    <w:rsid w:val="00C5464D"/>
    <w:rsid w:val="00C54743"/>
    <w:rsid w:val="00C5630A"/>
    <w:rsid w:val="00C56B69"/>
    <w:rsid w:val="00C5776A"/>
    <w:rsid w:val="00C57A8C"/>
    <w:rsid w:val="00C61CF6"/>
    <w:rsid w:val="00C627A5"/>
    <w:rsid w:val="00C635AE"/>
    <w:rsid w:val="00C63626"/>
    <w:rsid w:val="00C64CF2"/>
    <w:rsid w:val="00C65896"/>
    <w:rsid w:val="00C659B2"/>
    <w:rsid w:val="00C65C76"/>
    <w:rsid w:val="00C6664F"/>
    <w:rsid w:val="00C66E2D"/>
    <w:rsid w:val="00C67306"/>
    <w:rsid w:val="00C71705"/>
    <w:rsid w:val="00C72544"/>
    <w:rsid w:val="00C7396E"/>
    <w:rsid w:val="00C73F84"/>
    <w:rsid w:val="00C757FC"/>
    <w:rsid w:val="00C75E89"/>
    <w:rsid w:val="00C77A4A"/>
    <w:rsid w:val="00C80BA7"/>
    <w:rsid w:val="00C811D8"/>
    <w:rsid w:val="00C81958"/>
    <w:rsid w:val="00C824FE"/>
    <w:rsid w:val="00C8257B"/>
    <w:rsid w:val="00C82984"/>
    <w:rsid w:val="00C84A9B"/>
    <w:rsid w:val="00C8750B"/>
    <w:rsid w:val="00C87DC5"/>
    <w:rsid w:val="00C93C86"/>
    <w:rsid w:val="00C943C4"/>
    <w:rsid w:val="00C9650D"/>
    <w:rsid w:val="00C96E1F"/>
    <w:rsid w:val="00C9745C"/>
    <w:rsid w:val="00CA0A01"/>
    <w:rsid w:val="00CA1D82"/>
    <w:rsid w:val="00CA42F8"/>
    <w:rsid w:val="00CA5313"/>
    <w:rsid w:val="00CA6BC8"/>
    <w:rsid w:val="00CB0939"/>
    <w:rsid w:val="00CB0A79"/>
    <w:rsid w:val="00CB0BF5"/>
    <w:rsid w:val="00CB0EBB"/>
    <w:rsid w:val="00CB1B1C"/>
    <w:rsid w:val="00CB2F3D"/>
    <w:rsid w:val="00CB5F4F"/>
    <w:rsid w:val="00CB603F"/>
    <w:rsid w:val="00CB6C98"/>
    <w:rsid w:val="00CB770F"/>
    <w:rsid w:val="00CB79C0"/>
    <w:rsid w:val="00CB7A2A"/>
    <w:rsid w:val="00CC0025"/>
    <w:rsid w:val="00CC0617"/>
    <w:rsid w:val="00CC09EB"/>
    <w:rsid w:val="00CC1625"/>
    <w:rsid w:val="00CC2DBB"/>
    <w:rsid w:val="00CC4375"/>
    <w:rsid w:val="00CC738B"/>
    <w:rsid w:val="00CC73E6"/>
    <w:rsid w:val="00CC78C5"/>
    <w:rsid w:val="00CD0001"/>
    <w:rsid w:val="00CD0FC1"/>
    <w:rsid w:val="00CD2369"/>
    <w:rsid w:val="00CD30E7"/>
    <w:rsid w:val="00CD4FD7"/>
    <w:rsid w:val="00CD62CD"/>
    <w:rsid w:val="00CD638F"/>
    <w:rsid w:val="00CD6395"/>
    <w:rsid w:val="00CD6B2C"/>
    <w:rsid w:val="00CD7F37"/>
    <w:rsid w:val="00CE0C01"/>
    <w:rsid w:val="00CE3BC5"/>
    <w:rsid w:val="00CE4CC2"/>
    <w:rsid w:val="00CE68AE"/>
    <w:rsid w:val="00CE79FC"/>
    <w:rsid w:val="00CE7D9D"/>
    <w:rsid w:val="00CF0045"/>
    <w:rsid w:val="00CF069B"/>
    <w:rsid w:val="00CF1E03"/>
    <w:rsid w:val="00CF33AB"/>
    <w:rsid w:val="00CF4178"/>
    <w:rsid w:val="00CF4AF3"/>
    <w:rsid w:val="00CF51F7"/>
    <w:rsid w:val="00CF5585"/>
    <w:rsid w:val="00CF6BE3"/>
    <w:rsid w:val="00D075F0"/>
    <w:rsid w:val="00D10686"/>
    <w:rsid w:val="00D10CA8"/>
    <w:rsid w:val="00D10F0E"/>
    <w:rsid w:val="00D12D2A"/>
    <w:rsid w:val="00D156CB"/>
    <w:rsid w:val="00D15CF5"/>
    <w:rsid w:val="00D162A6"/>
    <w:rsid w:val="00D17300"/>
    <w:rsid w:val="00D1780C"/>
    <w:rsid w:val="00D17DDD"/>
    <w:rsid w:val="00D21B0F"/>
    <w:rsid w:val="00D21E96"/>
    <w:rsid w:val="00D21F43"/>
    <w:rsid w:val="00D24091"/>
    <w:rsid w:val="00D26076"/>
    <w:rsid w:val="00D26582"/>
    <w:rsid w:val="00D27DB4"/>
    <w:rsid w:val="00D32C83"/>
    <w:rsid w:val="00D332D1"/>
    <w:rsid w:val="00D35DCB"/>
    <w:rsid w:val="00D37275"/>
    <w:rsid w:val="00D40983"/>
    <w:rsid w:val="00D41E2C"/>
    <w:rsid w:val="00D44009"/>
    <w:rsid w:val="00D44D1F"/>
    <w:rsid w:val="00D50F19"/>
    <w:rsid w:val="00D51429"/>
    <w:rsid w:val="00D51793"/>
    <w:rsid w:val="00D5365C"/>
    <w:rsid w:val="00D53BEF"/>
    <w:rsid w:val="00D54653"/>
    <w:rsid w:val="00D548F3"/>
    <w:rsid w:val="00D54D89"/>
    <w:rsid w:val="00D57429"/>
    <w:rsid w:val="00D602AE"/>
    <w:rsid w:val="00D60A2A"/>
    <w:rsid w:val="00D611C2"/>
    <w:rsid w:val="00D623C6"/>
    <w:rsid w:val="00D64589"/>
    <w:rsid w:val="00D67955"/>
    <w:rsid w:val="00D70D07"/>
    <w:rsid w:val="00D71CA1"/>
    <w:rsid w:val="00D721B9"/>
    <w:rsid w:val="00D721C2"/>
    <w:rsid w:val="00D725D6"/>
    <w:rsid w:val="00D72702"/>
    <w:rsid w:val="00D73922"/>
    <w:rsid w:val="00D75AB8"/>
    <w:rsid w:val="00D75B03"/>
    <w:rsid w:val="00D777F4"/>
    <w:rsid w:val="00D815E2"/>
    <w:rsid w:val="00D832F4"/>
    <w:rsid w:val="00D83584"/>
    <w:rsid w:val="00D836E8"/>
    <w:rsid w:val="00D8469A"/>
    <w:rsid w:val="00D8596F"/>
    <w:rsid w:val="00D86A05"/>
    <w:rsid w:val="00D872CC"/>
    <w:rsid w:val="00D87F4C"/>
    <w:rsid w:val="00D91A1D"/>
    <w:rsid w:val="00D931EB"/>
    <w:rsid w:val="00D93D35"/>
    <w:rsid w:val="00D945EF"/>
    <w:rsid w:val="00D94D69"/>
    <w:rsid w:val="00D94DB2"/>
    <w:rsid w:val="00D95ABF"/>
    <w:rsid w:val="00D964E1"/>
    <w:rsid w:val="00D9656D"/>
    <w:rsid w:val="00D97970"/>
    <w:rsid w:val="00DA02E5"/>
    <w:rsid w:val="00DA079B"/>
    <w:rsid w:val="00DA1B69"/>
    <w:rsid w:val="00DA1F9F"/>
    <w:rsid w:val="00DA28D9"/>
    <w:rsid w:val="00DA35CF"/>
    <w:rsid w:val="00DA38C0"/>
    <w:rsid w:val="00DA38F5"/>
    <w:rsid w:val="00DA625A"/>
    <w:rsid w:val="00DB0851"/>
    <w:rsid w:val="00DB2897"/>
    <w:rsid w:val="00DB3A4D"/>
    <w:rsid w:val="00DB4F17"/>
    <w:rsid w:val="00DB6427"/>
    <w:rsid w:val="00DB6FC8"/>
    <w:rsid w:val="00DB7F50"/>
    <w:rsid w:val="00DC002D"/>
    <w:rsid w:val="00DC1168"/>
    <w:rsid w:val="00DC11ED"/>
    <w:rsid w:val="00DC1DB3"/>
    <w:rsid w:val="00DC2BDD"/>
    <w:rsid w:val="00DC44A0"/>
    <w:rsid w:val="00DC5905"/>
    <w:rsid w:val="00DC652D"/>
    <w:rsid w:val="00DC6A86"/>
    <w:rsid w:val="00DC7C64"/>
    <w:rsid w:val="00DD0B4A"/>
    <w:rsid w:val="00DD1351"/>
    <w:rsid w:val="00DD3E00"/>
    <w:rsid w:val="00DD7B9F"/>
    <w:rsid w:val="00DE0391"/>
    <w:rsid w:val="00DE0496"/>
    <w:rsid w:val="00DE0E65"/>
    <w:rsid w:val="00DE350E"/>
    <w:rsid w:val="00DE3647"/>
    <w:rsid w:val="00DE3817"/>
    <w:rsid w:val="00DE5CCC"/>
    <w:rsid w:val="00DE6134"/>
    <w:rsid w:val="00DE62BB"/>
    <w:rsid w:val="00DE6C8C"/>
    <w:rsid w:val="00DF0A71"/>
    <w:rsid w:val="00DF10CF"/>
    <w:rsid w:val="00DF178F"/>
    <w:rsid w:val="00DF22FA"/>
    <w:rsid w:val="00DF345C"/>
    <w:rsid w:val="00DF3539"/>
    <w:rsid w:val="00DF5506"/>
    <w:rsid w:val="00DF561B"/>
    <w:rsid w:val="00DF62A1"/>
    <w:rsid w:val="00DF6854"/>
    <w:rsid w:val="00DF6CED"/>
    <w:rsid w:val="00DF7DD5"/>
    <w:rsid w:val="00E007C7"/>
    <w:rsid w:val="00E02ACF"/>
    <w:rsid w:val="00E03F8D"/>
    <w:rsid w:val="00E066BF"/>
    <w:rsid w:val="00E118B0"/>
    <w:rsid w:val="00E11BE7"/>
    <w:rsid w:val="00E12B88"/>
    <w:rsid w:val="00E13130"/>
    <w:rsid w:val="00E138E5"/>
    <w:rsid w:val="00E161D6"/>
    <w:rsid w:val="00E16FDF"/>
    <w:rsid w:val="00E21A57"/>
    <w:rsid w:val="00E225BC"/>
    <w:rsid w:val="00E24B6A"/>
    <w:rsid w:val="00E26C2D"/>
    <w:rsid w:val="00E26FD4"/>
    <w:rsid w:val="00E2714F"/>
    <w:rsid w:val="00E2788D"/>
    <w:rsid w:val="00E278E8"/>
    <w:rsid w:val="00E31A3C"/>
    <w:rsid w:val="00E33735"/>
    <w:rsid w:val="00E33BB4"/>
    <w:rsid w:val="00E33EEA"/>
    <w:rsid w:val="00E343BE"/>
    <w:rsid w:val="00E345F0"/>
    <w:rsid w:val="00E354E8"/>
    <w:rsid w:val="00E3604C"/>
    <w:rsid w:val="00E3700F"/>
    <w:rsid w:val="00E37C14"/>
    <w:rsid w:val="00E37ED8"/>
    <w:rsid w:val="00E40507"/>
    <w:rsid w:val="00E435A0"/>
    <w:rsid w:val="00E43B73"/>
    <w:rsid w:val="00E43CC5"/>
    <w:rsid w:val="00E43FC7"/>
    <w:rsid w:val="00E44A80"/>
    <w:rsid w:val="00E453D3"/>
    <w:rsid w:val="00E45A8A"/>
    <w:rsid w:val="00E468D6"/>
    <w:rsid w:val="00E505D3"/>
    <w:rsid w:val="00E50F2D"/>
    <w:rsid w:val="00E5122E"/>
    <w:rsid w:val="00E519A9"/>
    <w:rsid w:val="00E51B48"/>
    <w:rsid w:val="00E53379"/>
    <w:rsid w:val="00E5590D"/>
    <w:rsid w:val="00E6094D"/>
    <w:rsid w:val="00E60F64"/>
    <w:rsid w:val="00E6161A"/>
    <w:rsid w:val="00E62D00"/>
    <w:rsid w:val="00E6529A"/>
    <w:rsid w:val="00E66290"/>
    <w:rsid w:val="00E72D37"/>
    <w:rsid w:val="00E74A24"/>
    <w:rsid w:val="00E74F4A"/>
    <w:rsid w:val="00E75DAB"/>
    <w:rsid w:val="00E7684F"/>
    <w:rsid w:val="00E8000E"/>
    <w:rsid w:val="00E80158"/>
    <w:rsid w:val="00E8065B"/>
    <w:rsid w:val="00E8078C"/>
    <w:rsid w:val="00E81799"/>
    <w:rsid w:val="00E83A5E"/>
    <w:rsid w:val="00E84564"/>
    <w:rsid w:val="00E852E0"/>
    <w:rsid w:val="00E85883"/>
    <w:rsid w:val="00E85B1D"/>
    <w:rsid w:val="00E86196"/>
    <w:rsid w:val="00E8671D"/>
    <w:rsid w:val="00E86DEB"/>
    <w:rsid w:val="00E87A21"/>
    <w:rsid w:val="00E91DBE"/>
    <w:rsid w:val="00E925F7"/>
    <w:rsid w:val="00E93B95"/>
    <w:rsid w:val="00E93BD9"/>
    <w:rsid w:val="00E9513C"/>
    <w:rsid w:val="00E95926"/>
    <w:rsid w:val="00E96CDC"/>
    <w:rsid w:val="00E97BEB"/>
    <w:rsid w:val="00EA0347"/>
    <w:rsid w:val="00EA0AFE"/>
    <w:rsid w:val="00EA2CFE"/>
    <w:rsid w:val="00EA2D9B"/>
    <w:rsid w:val="00EA4D27"/>
    <w:rsid w:val="00EA66D0"/>
    <w:rsid w:val="00EA710B"/>
    <w:rsid w:val="00EA7140"/>
    <w:rsid w:val="00EA754A"/>
    <w:rsid w:val="00EB107A"/>
    <w:rsid w:val="00EB240C"/>
    <w:rsid w:val="00EB2D4B"/>
    <w:rsid w:val="00EB7007"/>
    <w:rsid w:val="00EC107C"/>
    <w:rsid w:val="00EC13C3"/>
    <w:rsid w:val="00EC3B59"/>
    <w:rsid w:val="00EC51C5"/>
    <w:rsid w:val="00EC5830"/>
    <w:rsid w:val="00EC6BE6"/>
    <w:rsid w:val="00EC6C47"/>
    <w:rsid w:val="00EC6DAF"/>
    <w:rsid w:val="00EC6E27"/>
    <w:rsid w:val="00EC7A93"/>
    <w:rsid w:val="00ED0524"/>
    <w:rsid w:val="00ED0C53"/>
    <w:rsid w:val="00ED13D2"/>
    <w:rsid w:val="00ED2E44"/>
    <w:rsid w:val="00ED332A"/>
    <w:rsid w:val="00ED4637"/>
    <w:rsid w:val="00ED7292"/>
    <w:rsid w:val="00ED7423"/>
    <w:rsid w:val="00EE1D4B"/>
    <w:rsid w:val="00EE2A95"/>
    <w:rsid w:val="00EE3438"/>
    <w:rsid w:val="00EE3FBE"/>
    <w:rsid w:val="00EE6643"/>
    <w:rsid w:val="00EF03B2"/>
    <w:rsid w:val="00EF18CF"/>
    <w:rsid w:val="00EF2D30"/>
    <w:rsid w:val="00EF4E8E"/>
    <w:rsid w:val="00EF7583"/>
    <w:rsid w:val="00EF7FB2"/>
    <w:rsid w:val="00F01802"/>
    <w:rsid w:val="00F02BE3"/>
    <w:rsid w:val="00F031C3"/>
    <w:rsid w:val="00F045C4"/>
    <w:rsid w:val="00F0762A"/>
    <w:rsid w:val="00F07940"/>
    <w:rsid w:val="00F079F1"/>
    <w:rsid w:val="00F109DB"/>
    <w:rsid w:val="00F11F61"/>
    <w:rsid w:val="00F12C39"/>
    <w:rsid w:val="00F12D62"/>
    <w:rsid w:val="00F13BD6"/>
    <w:rsid w:val="00F14540"/>
    <w:rsid w:val="00F149C3"/>
    <w:rsid w:val="00F15501"/>
    <w:rsid w:val="00F160C9"/>
    <w:rsid w:val="00F16AFD"/>
    <w:rsid w:val="00F17ABB"/>
    <w:rsid w:val="00F17BF7"/>
    <w:rsid w:val="00F218CB"/>
    <w:rsid w:val="00F240A1"/>
    <w:rsid w:val="00F24E47"/>
    <w:rsid w:val="00F30629"/>
    <w:rsid w:val="00F3188D"/>
    <w:rsid w:val="00F322C2"/>
    <w:rsid w:val="00F32D44"/>
    <w:rsid w:val="00F33FCF"/>
    <w:rsid w:val="00F34805"/>
    <w:rsid w:val="00F35FCC"/>
    <w:rsid w:val="00F36A57"/>
    <w:rsid w:val="00F370E5"/>
    <w:rsid w:val="00F4292C"/>
    <w:rsid w:val="00F43130"/>
    <w:rsid w:val="00F509EE"/>
    <w:rsid w:val="00F5123C"/>
    <w:rsid w:val="00F52950"/>
    <w:rsid w:val="00F545C6"/>
    <w:rsid w:val="00F60708"/>
    <w:rsid w:val="00F6280A"/>
    <w:rsid w:val="00F62EEB"/>
    <w:rsid w:val="00F63A68"/>
    <w:rsid w:val="00F64116"/>
    <w:rsid w:val="00F645DF"/>
    <w:rsid w:val="00F64A46"/>
    <w:rsid w:val="00F6578D"/>
    <w:rsid w:val="00F66BD3"/>
    <w:rsid w:val="00F70366"/>
    <w:rsid w:val="00F70AEF"/>
    <w:rsid w:val="00F723CC"/>
    <w:rsid w:val="00F72B77"/>
    <w:rsid w:val="00F747D1"/>
    <w:rsid w:val="00F74824"/>
    <w:rsid w:val="00F74AFB"/>
    <w:rsid w:val="00F771EC"/>
    <w:rsid w:val="00F77291"/>
    <w:rsid w:val="00F80252"/>
    <w:rsid w:val="00F80ADD"/>
    <w:rsid w:val="00F81C84"/>
    <w:rsid w:val="00F843DD"/>
    <w:rsid w:val="00F86078"/>
    <w:rsid w:val="00F863AC"/>
    <w:rsid w:val="00F874B7"/>
    <w:rsid w:val="00F874EB"/>
    <w:rsid w:val="00F9101B"/>
    <w:rsid w:val="00F92A82"/>
    <w:rsid w:val="00F931FD"/>
    <w:rsid w:val="00F946FE"/>
    <w:rsid w:val="00F96880"/>
    <w:rsid w:val="00F9750D"/>
    <w:rsid w:val="00F97543"/>
    <w:rsid w:val="00FA1899"/>
    <w:rsid w:val="00FA18B8"/>
    <w:rsid w:val="00FA37CD"/>
    <w:rsid w:val="00FB00B7"/>
    <w:rsid w:val="00FB0782"/>
    <w:rsid w:val="00FB3B36"/>
    <w:rsid w:val="00FB5511"/>
    <w:rsid w:val="00FB64F2"/>
    <w:rsid w:val="00FC11A7"/>
    <w:rsid w:val="00FC4BAE"/>
    <w:rsid w:val="00FC57FD"/>
    <w:rsid w:val="00FC647E"/>
    <w:rsid w:val="00FC754D"/>
    <w:rsid w:val="00FC7758"/>
    <w:rsid w:val="00FC7D07"/>
    <w:rsid w:val="00FD25D1"/>
    <w:rsid w:val="00FD3BD2"/>
    <w:rsid w:val="00FD3C9A"/>
    <w:rsid w:val="00FD3E0B"/>
    <w:rsid w:val="00FD43A0"/>
    <w:rsid w:val="00FD4ADF"/>
    <w:rsid w:val="00FD5196"/>
    <w:rsid w:val="00FD609C"/>
    <w:rsid w:val="00FD6E44"/>
    <w:rsid w:val="00FE0376"/>
    <w:rsid w:val="00FE065D"/>
    <w:rsid w:val="00FE0A00"/>
    <w:rsid w:val="00FE0DC0"/>
    <w:rsid w:val="00FE14F5"/>
    <w:rsid w:val="00FE1B8D"/>
    <w:rsid w:val="00FE1CF4"/>
    <w:rsid w:val="00FE1DE5"/>
    <w:rsid w:val="00FE661C"/>
    <w:rsid w:val="00FE6DE2"/>
    <w:rsid w:val="00FF0673"/>
    <w:rsid w:val="00FF12D2"/>
    <w:rsid w:val="00FF13C3"/>
    <w:rsid w:val="00FF19D4"/>
    <w:rsid w:val="00FF26B7"/>
    <w:rsid w:val="00FF3B48"/>
    <w:rsid w:val="00FF3BEB"/>
    <w:rsid w:val="00FF47CC"/>
    <w:rsid w:val="00FF5229"/>
    <w:rsid w:val="00FF5A82"/>
    <w:rsid w:val="00FF5CBE"/>
    <w:rsid w:val="00FF779C"/>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43B7D8"/>
  <w14:defaultImageDpi w14:val="0"/>
  <w15:docId w15:val="{A767D103-AFF0-4C59-9AB2-B22F4A71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372CBE"/>
    <w:pPr>
      <w:keepNext/>
      <w:keepLines/>
      <w:spacing w:before="240" w:after="0" w:line="240" w:lineRule="auto"/>
      <w:outlineLvl w:val="0"/>
    </w:pPr>
    <w:rPr>
      <w:rFonts w:ascii="Times New Roman" w:eastAsiaTheme="majorEastAsia" w:hAnsi="Times New Roman" w:cstheme="majorBidi"/>
      <w:b/>
      <w:color w:val="004990"/>
      <w:sz w:val="28"/>
      <w:szCs w:val="32"/>
    </w:rPr>
  </w:style>
  <w:style w:type="paragraph" w:styleId="Heading2">
    <w:name w:val="heading 2"/>
    <w:basedOn w:val="Normal"/>
    <w:next w:val="Normal"/>
    <w:link w:val="Heading2Char"/>
    <w:unhideWhenUsed/>
    <w:qFormat/>
    <w:rsid w:val="0033599E"/>
    <w:pPr>
      <w:keepNext/>
      <w:keepLines/>
      <w:spacing w:before="40" w:after="0"/>
      <w:outlineLvl w:val="1"/>
    </w:pPr>
    <w:rPr>
      <w:rFonts w:ascii="Times New Roman" w:eastAsiaTheme="majorEastAsia" w:hAnsi="Times New Roman" w:cstheme="majorBidi"/>
      <w:b/>
      <w:color w:val="00499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506" w:lineRule="atLeast"/>
    </w:pPr>
    <w:rPr>
      <w:color w:val="auto"/>
    </w:rPr>
  </w:style>
  <w:style w:type="paragraph" w:customStyle="1" w:styleId="CM2">
    <w:name w:val="CM2"/>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33">
    <w:name w:val="CM33"/>
    <w:basedOn w:val="Default"/>
    <w:next w:val="Default"/>
    <w:uiPriority w:val="99"/>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506" w:lineRule="atLeast"/>
    </w:pPr>
    <w:rPr>
      <w:color w:val="auto"/>
    </w:rPr>
  </w:style>
  <w:style w:type="paragraph" w:customStyle="1" w:styleId="CM7">
    <w:name w:val="CM7"/>
    <w:basedOn w:val="Default"/>
    <w:next w:val="Default"/>
    <w:uiPriority w:val="99"/>
    <w:pPr>
      <w:spacing w:line="260"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34">
    <w:name w:val="CM34"/>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6" w:lineRule="atLeast"/>
    </w:pPr>
    <w:rPr>
      <w:color w:val="auto"/>
    </w:rPr>
  </w:style>
  <w:style w:type="paragraph" w:customStyle="1" w:styleId="CM13">
    <w:name w:val="CM13"/>
    <w:basedOn w:val="Default"/>
    <w:next w:val="Default"/>
    <w:uiPriority w:val="99"/>
    <w:pPr>
      <w:spacing w:line="253" w:lineRule="atLeast"/>
    </w:pPr>
    <w:rPr>
      <w:color w:val="auto"/>
    </w:rPr>
  </w:style>
  <w:style w:type="paragraph" w:customStyle="1" w:styleId="CM14">
    <w:name w:val="CM14"/>
    <w:basedOn w:val="Default"/>
    <w:next w:val="Default"/>
    <w:uiPriority w:val="99"/>
    <w:pPr>
      <w:spacing w:line="253" w:lineRule="atLeast"/>
    </w:pPr>
    <w:rPr>
      <w:color w:val="auto"/>
    </w:rPr>
  </w:style>
  <w:style w:type="paragraph" w:customStyle="1" w:styleId="CM15">
    <w:name w:val="CM15"/>
    <w:basedOn w:val="Default"/>
    <w:next w:val="Default"/>
    <w:uiPriority w:val="99"/>
    <w:pPr>
      <w:spacing w:line="253"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36">
    <w:name w:val="CM3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19">
    <w:name w:val="CM19"/>
    <w:basedOn w:val="Default"/>
    <w:next w:val="Default"/>
    <w:uiPriority w:val="99"/>
    <w:pPr>
      <w:spacing w:line="253" w:lineRule="atLeast"/>
    </w:pPr>
    <w:rPr>
      <w:color w:val="auto"/>
    </w:rPr>
  </w:style>
  <w:style w:type="paragraph" w:customStyle="1" w:styleId="CM20">
    <w:name w:val="CM20"/>
    <w:basedOn w:val="Default"/>
    <w:next w:val="Default"/>
    <w:uiPriority w:val="99"/>
    <w:pPr>
      <w:spacing w:line="253" w:lineRule="atLeast"/>
    </w:pPr>
    <w:rPr>
      <w:color w:val="auto"/>
    </w:rPr>
  </w:style>
  <w:style w:type="paragraph" w:customStyle="1" w:styleId="CM21">
    <w:name w:val="CM21"/>
    <w:basedOn w:val="Default"/>
    <w:next w:val="Default"/>
    <w:uiPriority w:val="99"/>
    <w:pPr>
      <w:spacing w:line="253" w:lineRule="atLeast"/>
    </w:pPr>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pPr>
      <w:spacing w:line="253" w:lineRule="atLeast"/>
    </w:pPr>
    <w:rPr>
      <w:color w:val="auto"/>
    </w:rPr>
  </w:style>
  <w:style w:type="paragraph" w:customStyle="1" w:styleId="CM24">
    <w:name w:val="CM24"/>
    <w:basedOn w:val="Default"/>
    <w:next w:val="Default"/>
    <w:uiPriority w:val="99"/>
    <w:pPr>
      <w:spacing w:line="253" w:lineRule="atLeast"/>
    </w:pPr>
    <w:rPr>
      <w:color w:val="auto"/>
    </w:rPr>
  </w:style>
  <w:style w:type="paragraph" w:customStyle="1" w:styleId="CM25">
    <w:name w:val="CM25"/>
    <w:basedOn w:val="Default"/>
    <w:next w:val="Default"/>
    <w:uiPriority w:val="99"/>
    <w:pPr>
      <w:spacing w:line="253" w:lineRule="atLeast"/>
    </w:pPr>
    <w:rPr>
      <w:color w:val="auto"/>
    </w:rPr>
  </w:style>
  <w:style w:type="paragraph" w:customStyle="1" w:styleId="CM29">
    <w:name w:val="CM29"/>
    <w:basedOn w:val="Default"/>
    <w:next w:val="Default"/>
    <w:uiPriority w:val="99"/>
    <w:pPr>
      <w:spacing w:line="228" w:lineRule="atLeast"/>
    </w:pPr>
    <w:rPr>
      <w:color w:val="auto"/>
    </w:rPr>
  </w:style>
  <w:style w:type="paragraph" w:customStyle="1" w:styleId="CM28">
    <w:name w:val="CM28"/>
    <w:basedOn w:val="Default"/>
    <w:next w:val="Default"/>
    <w:uiPriority w:val="99"/>
    <w:pPr>
      <w:spacing w:line="231" w:lineRule="atLeast"/>
    </w:pPr>
    <w:rPr>
      <w:color w:val="auto"/>
    </w:rPr>
  </w:style>
  <w:style w:type="paragraph" w:customStyle="1" w:styleId="CM27">
    <w:name w:val="CM27"/>
    <w:basedOn w:val="Default"/>
    <w:next w:val="Default"/>
    <w:uiPriority w:val="99"/>
    <w:pPr>
      <w:spacing w:line="231" w:lineRule="atLeast"/>
    </w:pPr>
    <w:rPr>
      <w:color w:val="auto"/>
    </w:rPr>
  </w:style>
  <w:style w:type="paragraph" w:customStyle="1" w:styleId="CM30">
    <w:name w:val="CM30"/>
    <w:basedOn w:val="Default"/>
    <w:next w:val="Default"/>
    <w:uiPriority w:val="99"/>
    <w:pPr>
      <w:spacing w:line="231" w:lineRule="atLeast"/>
    </w:pPr>
    <w:rPr>
      <w:color w:val="auto"/>
    </w:rPr>
  </w:style>
  <w:style w:type="paragraph" w:customStyle="1" w:styleId="CM37">
    <w:name w:val="CM37"/>
    <w:basedOn w:val="Default"/>
    <w:next w:val="Default"/>
    <w:uiPriority w:val="99"/>
    <w:rPr>
      <w:color w:val="auto"/>
    </w:rPr>
  </w:style>
  <w:style w:type="paragraph" w:customStyle="1" w:styleId="CM31">
    <w:name w:val="CM31"/>
    <w:basedOn w:val="Default"/>
    <w:next w:val="Default"/>
    <w:uiPriority w:val="99"/>
    <w:rPr>
      <w:color w:val="auto"/>
    </w:rPr>
  </w:style>
  <w:style w:type="character" w:styleId="CommentReference">
    <w:name w:val="annotation reference"/>
    <w:uiPriority w:val="99"/>
    <w:semiHidden/>
    <w:unhideWhenUsed/>
    <w:rsid w:val="005939F2"/>
    <w:rPr>
      <w:rFonts w:cs="Times New Roman"/>
      <w:sz w:val="16"/>
    </w:rPr>
  </w:style>
  <w:style w:type="paragraph" w:styleId="CommentText">
    <w:name w:val="annotation text"/>
    <w:basedOn w:val="Normal"/>
    <w:link w:val="CommentTextChar"/>
    <w:uiPriority w:val="99"/>
    <w:unhideWhenUsed/>
    <w:rsid w:val="005939F2"/>
    <w:rPr>
      <w:sz w:val="20"/>
      <w:szCs w:val="20"/>
    </w:rPr>
  </w:style>
  <w:style w:type="character" w:customStyle="1" w:styleId="CommentTextChar">
    <w:name w:val="Comment Text Char"/>
    <w:link w:val="CommentText"/>
    <w:uiPriority w:val="99"/>
    <w:locked/>
    <w:rsid w:val="005939F2"/>
    <w:rPr>
      <w:rFonts w:cs="Times New Roman"/>
      <w:sz w:val="20"/>
    </w:rPr>
  </w:style>
  <w:style w:type="paragraph" w:styleId="CommentSubject">
    <w:name w:val="annotation subject"/>
    <w:basedOn w:val="CommentText"/>
    <w:next w:val="CommentText"/>
    <w:link w:val="CommentSubjectChar"/>
    <w:uiPriority w:val="99"/>
    <w:semiHidden/>
    <w:unhideWhenUsed/>
    <w:rsid w:val="005939F2"/>
    <w:rPr>
      <w:b/>
      <w:bCs/>
    </w:rPr>
  </w:style>
  <w:style w:type="character" w:customStyle="1" w:styleId="CommentSubjectChar">
    <w:name w:val="Comment Subject Char"/>
    <w:link w:val="CommentSubject"/>
    <w:uiPriority w:val="99"/>
    <w:semiHidden/>
    <w:locked/>
    <w:rsid w:val="005939F2"/>
    <w:rPr>
      <w:rFonts w:cs="Times New Roman"/>
      <w:b/>
      <w:sz w:val="20"/>
    </w:rPr>
  </w:style>
  <w:style w:type="paragraph" w:styleId="BalloonText">
    <w:name w:val="Balloon Text"/>
    <w:basedOn w:val="Normal"/>
    <w:link w:val="BalloonTextChar"/>
    <w:uiPriority w:val="99"/>
    <w:semiHidden/>
    <w:unhideWhenUsed/>
    <w:rsid w:val="005939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939F2"/>
    <w:rPr>
      <w:rFonts w:ascii="Segoe UI" w:hAnsi="Segoe UI" w:cs="Times New Roman"/>
      <w:sz w:val="18"/>
    </w:rPr>
  </w:style>
  <w:style w:type="character" w:styleId="Hyperlink">
    <w:name w:val="Hyperlink"/>
    <w:uiPriority w:val="99"/>
    <w:unhideWhenUsed/>
    <w:rsid w:val="00954590"/>
    <w:rPr>
      <w:rFonts w:cs="Times New Roman"/>
      <w:color w:val="0563C1"/>
      <w:u w:val="single"/>
    </w:rPr>
  </w:style>
  <w:style w:type="table" w:styleId="TableGrid">
    <w:name w:val="Table Grid"/>
    <w:basedOn w:val="TableNormal"/>
    <w:uiPriority w:val="39"/>
    <w:rsid w:val="00D70D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6F8"/>
    <w:pPr>
      <w:tabs>
        <w:tab w:val="center" w:pos="4680"/>
        <w:tab w:val="right" w:pos="9360"/>
      </w:tabs>
    </w:pPr>
  </w:style>
  <w:style w:type="character" w:customStyle="1" w:styleId="HeaderChar">
    <w:name w:val="Header Char"/>
    <w:link w:val="Header"/>
    <w:uiPriority w:val="99"/>
    <w:locked/>
    <w:rsid w:val="009726F8"/>
    <w:rPr>
      <w:rFonts w:cs="Times New Roman"/>
    </w:rPr>
  </w:style>
  <w:style w:type="paragraph" w:styleId="Footer">
    <w:name w:val="footer"/>
    <w:basedOn w:val="Normal"/>
    <w:link w:val="FooterChar"/>
    <w:uiPriority w:val="99"/>
    <w:unhideWhenUsed/>
    <w:rsid w:val="009726F8"/>
    <w:pPr>
      <w:tabs>
        <w:tab w:val="center" w:pos="4680"/>
        <w:tab w:val="right" w:pos="9360"/>
      </w:tabs>
    </w:pPr>
  </w:style>
  <w:style w:type="character" w:customStyle="1" w:styleId="FooterChar">
    <w:name w:val="Footer Char"/>
    <w:link w:val="Footer"/>
    <w:uiPriority w:val="99"/>
    <w:locked/>
    <w:rsid w:val="009726F8"/>
    <w:rPr>
      <w:rFonts w:cs="Times New Roman"/>
    </w:rPr>
  </w:style>
  <w:style w:type="character" w:styleId="FollowedHyperlink">
    <w:name w:val="FollowedHyperlink"/>
    <w:uiPriority w:val="99"/>
    <w:semiHidden/>
    <w:unhideWhenUsed/>
    <w:rsid w:val="009415FE"/>
    <w:rPr>
      <w:color w:val="954F72"/>
      <w:u w:val="single"/>
    </w:rPr>
  </w:style>
  <w:style w:type="character" w:styleId="FootnoteReference">
    <w:name w:val="footnote reference"/>
    <w:semiHidden/>
    <w:rsid w:val="00F64116"/>
  </w:style>
  <w:style w:type="character" w:customStyle="1" w:styleId="Heading1Char">
    <w:name w:val="Heading 1 Char"/>
    <w:basedOn w:val="DefaultParagraphFont"/>
    <w:link w:val="Heading1"/>
    <w:uiPriority w:val="9"/>
    <w:rsid w:val="00372CBE"/>
    <w:rPr>
      <w:rFonts w:ascii="Times New Roman" w:eastAsiaTheme="majorEastAsia" w:hAnsi="Times New Roman" w:cstheme="majorBidi"/>
      <w:b/>
      <w:color w:val="004990"/>
      <w:sz w:val="28"/>
      <w:szCs w:val="32"/>
    </w:rPr>
  </w:style>
  <w:style w:type="character" w:customStyle="1" w:styleId="Heading2Char">
    <w:name w:val="Heading 2 Char"/>
    <w:basedOn w:val="DefaultParagraphFont"/>
    <w:link w:val="Heading2"/>
    <w:rsid w:val="0033599E"/>
    <w:rPr>
      <w:rFonts w:ascii="Times New Roman" w:eastAsiaTheme="majorEastAsia" w:hAnsi="Times New Roman" w:cstheme="majorBidi"/>
      <w:b/>
      <w:color w:val="004990"/>
      <w:sz w:val="24"/>
      <w:szCs w:val="26"/>
    </w:rPr>
  </w:style>
  <w:style w:type="paragraph" w:styleId="TOCHeading">
    <w:name w:val="TOC Heading"/>
    <w:basedOn w:val="Heading1"/>
    <w:next w:val="Normal"/>
    <w:uiPriority w:val="39"/>
    <w:unhideWhenUsed/>
    <w:qFormat/>
    <w:rsid w:val="00144D80"/>
    <w:pPr>
      <w:outlineLvl w:val="9"/>
    </w:pPr>
    <w:rPr>
      <w:rFonts w:asciiTheme="majorHAnsi" w:hAnsiTheme="majorHAnsi"/>
      <w:b w:val="0"/>
      <w:caps/>
      <w:color w:val="2E74B5" w:themeColor="accent1" w:themeShade="BF"/>
      <w:sz w:val="32"/>
    </w:rPr>
  </w:style>
  <w:style w:type="paragraph" w:styleId="TOC1">
    <w:name w:val="toc 1"/>
    <w:basedOn w:val="Normal"/>
    <w:next w:val="Normal"/>
    <w:autoRedefine/>
    <w:uiPriority w:val="39"/>
    <w:unhideWhenUsed/>
    <w:rsid w:val="009F7286"/>
    <w:pPr>
      <w:spacing w:after="100"/>
    </w:pPr>
    <w:rPr>
      <w:rFonts w:ascii="Times New Roman" w:hAnsi="Times New Roman"/>
      <w:b/>
    </w:rPr>
  </w:style>
  <w:style w:type="paragraph" w:styleId="TOC2">
    <w:name w:val="toc 2"/>
    <w:basedOn w:val="Normal"/>
    <w:next w:val="Normal"/>
    <w:autoRedefine/>
    <w:uiPriority w:val="39"/>
    <w:unhideWhenUsed/>
    <w:rsid w:val="009F7286"/>
    <w:pPr>
      <w:spacing w:after="100"/>
      <w:ind w:left="220"/>
    </w:pPr>
    <w:rPr>
      <w:rFonts w:ascii="Times New Roman" w:hAnsi="Times New Roman"/>
    </w:rPr>
  </w:style>
  <w:style w:type="paragraph" w:styleId="Revision">
    <w:name w:val="Revision"/>
    <w:hidden/>
    <w:uiPriority w:val="99"/>
    <w:semiHidden/>
    <w:rsid w:val="009C1CD2"/>
    <w:rPr>
      <w:rFonts w:cs="Times New Roman"/>
      <w:sz w:val="22"/>
      <w:szCs w:val="22"/>
    </w:rPr>
  </w:style>
  <w:style w:type="table" w:customStyle="1" w:styleId="TableGrid1">
    <w:name w:val="Table Grid1"/>
    <w:basedOn w:val="TableNormal"/>
    <w:next w:val="TableGrid"/>
    <w:uiPriority w:val="39"/>
    <w:rsid w:val="00F218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Mention1">
    <w:name w:val="Mention1"/>
    <w:basedOn w:val="DefaultParagraphFont"/>
    <w:uiPriority w:val="99"/>
    <w:semiHidden/>
    <w:unhideWhenUsed/>
    <w:rsid w:val="00080465"/>
    <w:rPr>
      <w:color w:val="2B579A"/>
      <w:shd w:val="clear" w:color="auto" w:fill="E6E6E6"/>
    </w:rPr>
  </w:style>
  <w:style w:type="character" w:customStyle="1" w:styleId="Mention2">
    <w:name w:val="Mention2"/>
    <w:basedOn w:val="DefaultParagraphFont"/>
    <w:uiPriority w:val="99"/>
    <w:semiHidden/>
    <w:unhideWhenUsed/>
    <w:rsid w:val="00AC01CF"/>
    <w:rPr>
      <w:color w:val="2B579A"/>
      <w:shd w:val="clear" w:color="auto" w:fill="E6E6E6"/>
    </w:rPr>
  </w:style>
  <w:style w:type="paragraph" w:styleId="ListParagraph">
    <w:name w:val="List Paragraph"/>
    <w:basedOn w:val="Normal"/>
    <w:uiPriority w:val="34"/>
    <w:qFormat/>
    <w:rsid w:val="00BA0DD9"/>
    <w:pPr>
      <w:ind w:left="720"/>
      <w:contextualSpacing/>
    </w:pPr>
  </w:style>
  <w:style w:type="character" w:customStyle="1" w:styleId="UnresolvedMention1">
    <w:name w:val="Unresolved Mention1"/>
    <w:basedOn w:val="DefaultParagraphFont"/>
    <w:uiPriority w:val="99"/>
    <w:semiHidden/>
    <w:unhideWhenUsed/>
    <w:rsid w:val="00372CBE"/>
    <w:rPr>
      <w:color w:val="808080"/>
      <w:shd w:val="clear" w:color="auto" w:fill="E6E6E6"/>
    </w:rPr>
  </w:style>
  <w:style w:type="table" w:customStyle="1" w:styleId="PlainTable31">
    <w:name w:val="Plain Table 31"/>
    <w:basedOn w:val="TableNormal"/>
    <w:uiPriority w:val="43"/>
    <w:rsid w:val="00F218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218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218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218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F218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785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285">
      <w:bodyDiv w:val="1"/>
      <w:marLeft w:val="0"/>
      <w:marRight w:val="0"/>
      <w:marTop w:val="0"/>
      <w:marBottom w:val="0"/>
      <w:divBdr>
        <w:top w:val="none" w:sz="0" w:space="0" w:color="auto"/>
        <w:left w:val="none" w:sz="0" w:space="0" w:color="auto"/>
        <w:bottom w:val="none" w:sz="0" w:space="0" w:color="auto"/>
        <w:right w:val="none" w:sz="0" w:space="0" w:color="auto"/>
      </w:divBdr>
    </w:div>
    <w:div w:id="889074071">
      <w:bodyDiv w:val="1"/>
      <w:marLeft w:val="0"/>
      <w:marRight w:val="0"/>
      <w:marTop w:val="0"/>
      <w:marBottom w:val="0"/>
      <w:divBdr>
        <w:top w:val="none" w:sz="0" w:space="0" w:color="auto"/>
        <w:left w:val="none" w:sz="0" w:space="0" w:color="auto"/>
        <w:bottom w:val="none" w:sz="0" w:space="0" w:color="auto"/>
        <w:right w:val="none" w:sz="0" w:space="0" w:color="auto"/>
      </w:divBdr>
    </w:div>
    <w:div w:id="1004284569">
      <w:bodyDiv w:val="1"/>
      <w:marLeft w:val="0"/>
      <w:marRight w:val="0"/>
      <w:marTop w:val="0"/>
      <w:marBottom w:val="0"/>
      <w:divBdr>
        <w:top w:val="none" w:sz="0" w:space="0" w:color="auto"/>
        <w:left w:val="none" w:sz="0" w:space="0" w:color="auto"/>
        <w:bottom w:val="none" w:sz="0" w:space="0" w:color="auto"/>
        <w:right w:val="none" w:sz="0" w:space="0" w:color="auto"/>
      </w:divBdr>
    </w:div>
    <w:div w:id="1282877245">
      <w:bodyDiv w:val="1"/>
      <w:marLeft w:val="0"/>
      <w:marRight w:val="0"/>
      <w:marTop w:val="0"/>
      <w:marBottom w:val="0"/>
      <w:divBdr>
        <w:top w:val="none" w:sz="0" w:space="0" w:color="auto"/>
        <w:left w:val="none" w:sz="0" w:space="0" w:color="auto"/>
        <w:bottom w:val="none" w:sz="0" w:space="0" w:color="auto"/>
        <w:right w:val="none" w:sz="0" w:space="0" w:color="auto"/>
      </w:divBdr>
    </w:div>
    <w:div w:id="1323657609">
      <w:marLeft w:val="0"/>
      <w:marRight w:val="0"/>
      <w:marTop w:val="0"/>
      <w:marBottom w:val="0"/>
      <w:divBdr>
        <w:top w:val="none" w:sz="0" w:space="0" w:color="auto"/>
        <w:left w:val="none" w:sz="0" w:space="0" w:color="auto"/>
        <w:bottom w:val="none" w:sz="0" w:space="0" w:color="auto"/>
        <w:right w:val="none" w:sz="0" w:space="0" w:color="auto"/>
      </w:divBdr>
    </w:div>
    <w:div w:id="1323657611">
      <w:marLeft w:val="0"/>
      <w:marRight w:val="0"/>
      <w:marTop w:val="0"/>
      <w:marBottom w:val="0"/>
      <w:divBdr>
        <w:top w:val="none" w:sz="0" w:space="0" w:color="auto"/>
        <w:left w:val="none" w:sz="0" w:space="0" w:color="auto"/>
        <w:bottom w:val="none" w:sz="0" w:space="0" w:color="auto"/>
        <w:right w:val="none" w:sz="0" w:space="0" w:color="auto"/>
      </w:divBdr>
    </w:div>
    <w:div w:id="1323657616">
      <w:marLeft w:val="0"/>
      <w:marRight w:val="0"/>
      <w:marTop w:val="0"/>
      <w:marBottom w:val="0"/>
      <w:divBdr>
        <w:top w:val="single" w:sz="2" w:space="0" w:color="ECECEC"/>
        <w:left w:val="none" w:sz="0" w:space="0" w:color="auto"/>
        <w:bottom w:val="none" w:sz="0" w:space="0" w:color="auto"/>
        <w:right w:val="none" w:sz="0" w:space="0" w:color="auto"/>
      </w:divBdr>
      <w:divsChild>
        <w:div w:id="1323657610">
          <w:marLeft w:val="0"/>
          <w:marRight w:val="0"/>
          <w:marTop w:val="0"/>
          <w:marBottom w:val="0"/>
          <w:divBdr>
            <w:top w:val="none" w:sz="0" w:space="0" w:color="auto"/>
            <w:left w:val="single" w:sz="6" w:space="0" w:color="DEDEDE"/>
            <w:bottom w:val="none" w:sz="0" w:space="0" w:color="auto"/>
            <w:right w:val="single" w:sz="6" w:space="0" w:color="DEDEDE"/>
          </w:divBdr>
          <w:divsChild>
            <w:div w:id="1323657622">
              <w:marLeft w:val="0"/>
              <w:marRight w:val="0"/>
              <w:marTop w:val="0"/>
              <w:marBottom w:val="0"/>
              <w:divBdr>
                <w:top w:val="none" w:sz="0" w:space="0" w:color="auto"/>
                <w:left w:val="none" w:sz="0" w:space="0" w:color="auto"/>
                <w:bottom w:val="none" w:sz="0" w:space="0" w:color="auto"/>
                <w:right w:val="none" w:sz="0" w:space="0" w:color="auto"/>
              </w:divBdr>
              <w:divsChild>
                <w:div w:id="1323657619">
                  <w:marLeft w:val="0"/>
                  <w:marRight w:val="0"/>
                  <w:marTop w:val="0"/>
                  <w:marBottom w:val="0"/>
                  <w:divBdr>
                    <w:top w:val="none" w:sz="0" w:space="0" w:color="auto"/>
                    <w:left w:val="none" w:sz="0" w:space="0" w:color="auto"/>
                    <w:bottom w:val="none" w:sz="0" w:space="0" w:color="auto"/>
                    <w:right w:val="none" w:sz="0" w:space="0" w:color="auto"/>
                  </w:divBdr>
                  <w:divsChild>
                    <w:div w:id="1323657617">
                      <w:marLeft w:val="0"/>
                      <w:marRight w:val="0"/>
                      <w:marTop w:val="0"/>
                      <w:marBottom w:val="0"/>
                      <w:divBdr>
                        <w:top w:val="none" w:sz="0" w:space="0" w:color="auto"/>
                        <w:left w:val="none" w:sz="0" w:space="0" w:color="auto"/>
                        <w:bottom w:val="none" w:sz="0" w:space="0" w:color="auto"/>
                        <w:right w:val="none" w:sz="0" w:space="0" w:color="auto"/>
                      </w:divBdr>
                      <w:divsChild>
                        <w:div w:id="1323657613">
                          <w:marLeft w:val="0"/>
                          <w:marRight w:val="0"/>
                          <w:marTop w:val="0"/>
                          <w:marBottom w:val="0"/>
                          <w:divBdr>
                            <w:top w:val="none" w:sz="0" w:space="0" w:color="auto"/>
                            <w:left w:val="none" w:sz="0" w:space="0" w:color="auto"/>
                            <w:bottom w:val="none" w:sz="0" w:space="0" w:color="auto"/>
                            <w:right w:val="none" w:sz="0" w:space="0" w:color="auto"/>
                          </w:divBdr>
                          <w:divsChild>
                            <w:div w:id="1323657615">
                              <w:marLeft w:val="0"/>
                              <w:marRight w:val="0"/>
                              <w:marTop w:val="0"/>
                              <w:marBottom w:val="0"/>
                              <w:divBdr>
                                <w:top w:val="none" w:sz="0" w:space="0" w:color="auto"/>
                                <w:left w:val="none" w:sz="0" w:space="0" w:color="auto"/>
                                <w:bottom w:val="none" w:sz="0" w:space="0" w:color="auto"/>
                                <w:right w:val="none" w:sz="0" w:space="0" w:color="auto"/>
                              </w:divBdr>
                              <w:divsChild>
                                <w:div w:id="1323657618">
                                  <w:marLeft w:val="0"/>
                                  <w:marRight w:val="0"/>
                                  <w:marTop w:val="0"/>
                                  <w:marBottom w:val="0"/>
                                  <w:divBdr>
                                    <w:top w:val="none" w:sz="0" w:space="0" w:color="auto"/>
                                    <w:left w:val="none" w:sz="0" w:space="0" w:color="auto"/>
                                    <w:bottom w:val="none" w:sz="0" w:space="0" w:color="auto"/>
                                    <w:right w:val="none" w:sz="0" w:space="0" w:color="auto"/>
                                  </w:divBdr>
                                  <w:divsChild>
                                    <w:div w:id="1323657612">
                                      <w:marLeft w:val="0"/>
                                      <w:marRight w:val="0"/>
                                      <w:marTop w:val="0"/>
                                      <w:marBottom w:val="0"/>
                                      <w:divBdr>
                                        <w:top w:val="none" w:sz="0" w:space="0" w:color="auto"/>
                                        <w:left w:val="none" w:sz="0" w:space="0" w:color="auto"/>
                                        <w:bottom w:val="none" w:sz="0" w:space="0" w:color="auto"/>
                                        <w:right w:val="none" w:sz="0" w:space="0" w:color="auto"/>
                                      </w:divBdr>
                                      <w:divsChild>
                                        <w:div w:id="1323657621">
                                          <w:marLeft w:val="0"/>
                                          <w:marRight w:val="0"/>
                                          <w:marTop w:val="0"/>
                                          <w:marBottom w:val="0"/>
                                          <w:divBdr>
                                            <w:top w:val="none" w:sz="0" w:space="0" w:color="auto"/>
                                            <w:left w:val="none" w:sz="0" w:space="0" w:color="auto"/>
                                            <w:bottom w:val="none" w:sz="0" w:space="0" w:color="auto"/>
                                            <w:right w:val="none" w:sz="0" w:space="0" w:color="auto"/>
                                          </w:divBdr>
                                          <w:divsChild>
                                            <w:div w:id="1323657614">
                                              <w:marLeft w:val="0"/>
                                              <w:marRight w:val="0"/>
                                              <w:marTop w:val="0"/>
                                              <w:marBottom w:val="0"/>
                                              <w:divBdr>
                                                <w:top w:val="none" w:sz="0" w:space="0" w:color="auto"/>
                                                <w:left w:val="none" w:sz="0" w:space="0" w:color="auto"/>
                                                <w:bottom w:val="none" w:sz="0" w:space="0" w:color="auto"/>
                                                <w:right w:val="none" w:sz="0" w:space="0" w:color="auto"/>
                                              </w:divBdr>
                                              <w:divsChild>
                                                <w:div w:id="132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lcme.org/publication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lcme.org/publica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me.org/publications/" TargetMode="External"/><Relationship Id="rId25" Type="http://schemas.openxmlformats.org/officeDocument/2006/relationships/hyperlink" Target="http://lcme.org/publications/" TargetMode="External"/><Relationship Id="rId2" Type="http://schemas.openxmlformats.org/officeDocument/2006/relationships/numbering" Target="numbering.xml"/><Relationship Id="rId16" Type="http://schemas.openxmlformats.org/officeDocument/2006/relationships/hyperlink" Target="http://lcme.org/directory/" TargetMode="External"/><Relationship Id="rId20" Type="http://schemas.openxmlformats.org/officeDocument/2006/relationships/hyperlink" Target="mailto:lcme@aa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lcme.org/publication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lcme@aamc.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lcme.org/events/secretariat-webin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lcme.org/contact/complai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69995-B3D0-43A0-BDC3-39BA40FA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8532</Words>
  <Characters>48636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Microsoft Word - Role of Students FINAL 6 30 2011.doc</vt:lpstr>
    </vt:vector>
  </TitlesOfParts>
  <Company>American Medical Association</Company>
  <LinksUpToDate>false</LinksUpToDate>
  <CharactersWithSpaces>57054</CharactersWithSpaces>
  <SharedDoc>false</SharedDoc>
  <HLinks>
    <vt:vector size="12" baseType="variant">
      <vt:variant>
        <vt:i4>5832798</vt:i4>
      </vt:variant>
      <vt:variant>
        <vt:i4>3</vt:i4>
      </vt:variant>
      <vt:variant>
        <vt:i4>0</vt:i4>
      </vt:variant>
      <vt:variant>
        <vt:i4>5</vt:i4>
      </vt:variant>
      <vt:variant>
        <vt:lpwstr>http://www.lcme.org/</vt:lpwstr>
      </vt:variant>
      <vt:variant>
        <vt:lpwstr/>
      </vt:variant>
      <vt:variant>
        <vt:i4>5111833</vt:i4>
      </vt:variant>
      <vt:variant>
        <vt:i4>0</vt:i4>
      </vt:variant>
      <vt:variant>
        <vt:i4>0</vt:i4>
      </vt:variant>
      <vt:variant>
        <vt:i4>5</vt:i4>
      </vt:variant>
      <vt:variant>
        <vt:lpwstr>http://www.lcme.org/publications.htm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of Students FINAL 6 30 2011.doc</dc:title>
  <dc:creator>Caitlin Reicks</dc:creator>
  <cp:lastModifiedBy>Lauren Findley</cp:lastModifiedBy>
  <cp:revision>2</cp:revision>
  <cp:lastPrinted>2017-04-17T15:04:00Z</cp:lastPrinted>
  <dcterms:created xsi:type="dcterms:W3CDTF">2023-08-07T20:21:00Z</dcterms:created>
  <dcterms:modified xsi:type="dcterms:W3CDTF">2023-08-07T20:21:00Z</dcterms:modified>
</cp:coreProperties>
</file>