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D00E3" w14:textId="77777777" w:rsidR="00DE4F75" w:rsidRPr="00F77BF9" w:rsidRDefault="00F77BF9" w:rsidP="00F77BF9">
      <w:pPr>
        <w:spacing w:after="240"/>
        <w:jc w:val="center"/>
        <w:rPr>
          <w:b/>
        </w:rPr>
      </w:pPr>
      <w:bookmarkStart w:id="0" w:name="_GoBack"/>
      <w:bookmarkEnd w:id="0"/>
      <w:r w:rsidRPr="00F77BF9">
        <w:rPr>
          <w:b/>
        </w:rPr>
        <w:t>Controlled Substances Prescribing during COVID-19</w:t>
      </w:r>
    </w:p>
    <w:p w14:paraId="3277F0F6" w14:textId="77777777" w:rsidR="00F77BF9" w:rsidRPr="00F77BF9" w:rsidRDefault="00913586" w:rsidP="00F77BF9">
      <w:pPr>
        <w:spacing w:after="240"/>
      </w:pPr>
      <w:r>
        <w:t>A</w:t>
      </w:r>
      <w:r w:rsidRPr="00F77BF9">
        <w:t xml:space="preserve"> prescription for a controlled substance issued by means of the Internet (including telemedicine) must generally be predicated on an in-person medical evaluation</w:t>
      </w:r>
      <w:r>
        <w:t>.</w:t>
      </w:r>
      <w:r w:rsidRPr="00F77BF9">
        <w:t xml:space="preserve"> </w:t>
      </w:r>
      <w:r w:rsidR="00F77BF9" w:rsidRPr="00F77BF9">
        <w:t>In response to the COVID-19 public health emergency declared by the Secretary of Health and Human Services, the Drug Enforcement Administration (DEA) has adopted policies to allow DEA-registered practitioners to prescribe controlled substances without having to interact in-person with their patients. These policies are effective beginning March 31, 2020, and will remain in effect for the duration of the public health emergency, unless DEA specifies an earlier date.</w:t>
      </w:r>
    </w:p>
    <w:p w14:paraId="3E63E7CE" w14:textId="77777777" w:rsidR="00F77BF9" w:rsidRPr="00F77BF9" w:rsidRDefault="00913586" w:rsidP="00F77BF9">
      <w:pPr>
        <w:spacing w:after="240"/>
      </w:pPr>
      <w:r>
        <w:t>F</w:t>
      </w:r>
      <w:r w:rsidR="00F77BF9" w:rsidRPr="00F77BF9">
        <w:t>or</w:t>
      </w:r>
      <w:r w:rsidR="00AC5FA3">
        <w:t xml:space="preserve"> </w:t>
      </w:r>
      <w:r w:rsidR="00F77BF9" w:rsidRPr="00F77BF9">
        <w:t xml:space="preserve">as long as the Secretary’s designation of a public health emergency remains in effect, DEA-registered practitioners may issue prescriptions for controlled substances to patients for whom they have not conducted an in-person medical evaluation, provided all of the following conditions are met: </w:t>
      </w:r>
    </w:p>
    <w:p w14:paraId="19C0ACE5" w14:textId="77777777" w:rsidR="00927E29" w:rsidRDefault="00F77BF9" w:rsidP="00197E90">
      <w:pPr>
        <w:numPr>
          <w:ilvl w:val="0"/>
          <w:numId w:val="2"/>
        </w:numPr>
        <w:spacing w:after="60"/>
      </w:pPr>
      <w:r w:rsidRPr="00F77BF9">
        <w:t>The prescription is issued for a legitimate medical purpose by a practitioner acting in the usual course of his/her professional practice</w:t>
      </w:r>
      <w:r w:rsidR="00927E29">
        <w:t>.</w:t>
      </w:r>
    </w:p>
    <w:p w14:paraId="0FB5859E" w14:textId="77777777" w:rsidR="00F77BF9" w:rsidRPr="00F77BF9" w:rsidRDefault="00F77BF9" w:rsidP="00197E90">
      <w:pPr>
        <w:numPr>
          <w:ilvl w:val="0"/>
          <w:numId w:val="2"/>
        </w:numPr>
        <w:spacing w:after="60"/>
      </w:pPr>
      <w:r w:rsidRPr="00F77BF9">
        <w:t xml:space="preserve">The telemedicine communication is conducted using an audio-visual, real-time, two-way interactive communication system. </w:t>
      </w:r>
    </w:p>
    <w:p w14:paraId="41D3A942" w14:textId="77777777" w:rsidR="00F77BF9" w:rsidRPr="00F77BF9" w:rsidRDefault="00F77BF9" w:rsidP="00927E29">
      <w:pPr>
        <w:numPr>
          <w:ilvl w:val="0"/>
          <w:numId w:val="2"/>
        </w:numPr>
        <w:spacing w:after="240"/>
      </w:pPr>
      <w:r w:rsidRPr="00F77BF9">
        <w:t xml:space="preserve">The practitioner is acting in accordance with applicable Federal and State law. </w:t>
      </w:r>
    </w:p>
    <w:p w14:paraId="70111EEB" w14:textId="77777777" w:rsidR="00F77BF9" w:rsidRDefault="00F77BF9" w:rsidP="00F77BF9">
      <w:pPr>
        <w:spacing w:after="240"/>
      </w:pPr>
      <w:r w:rsidRPr="00F77BF9">
        <w:t xml:space="preserve">Provided the practitioner satisfies the above requirements, the practitioner may issue the prescription using any of the methods of prescribing currently available and in the manner set forth in the DEA regulations. Thus, the practitioner may issue a prescription either electronically (for schedules II-V) or by calling in an emergency schedule II prescription to the pharmacy, or by calling in a schedule III-V prescription to the pharmacy. </w:t>
      </w:r>
    </w:p>
    <w:p w14:paraId="5BDC0452" w14:textId="77777777" w:rsidR="00B71664" w:rsidRPr="00F77BF9" w:rsidRDefault="00B71664" w:rsidP="00F77BF9">
      <w:pPr>
        <w:spacing w:after="240"/>
      </w:pPr>
      <w:r>
        <w:t>DEA also provided a decision tree for “</w:t>
      </w:r>
      <w:r w:rsidRPr="00B71664">
        <w:t>How to Prescribe Controlled Substances to Patients During the COVID-19 Public Health Emergency</w:t>
      </w:r>
      <w:r>
        <w:t xml:space="preserve">”. The decision tree can be found </w:t>
      </w:r>
      <w:hyperlink r:id="rId7" w:history="1">
        <w:r w:rsidRPr="00B71664">
          <w:rPr>
            <w:rStyle w:val="Hyperlink"/>
          </w:rPr>
          <w:t>here</w:t>
        </w:r>
      </w:hyperlink>
      <w:r>
        <w:t>.</w:t>
      </w:r>
    </w:p>
    <w:p w14:paraId="229EADCF" w14:textId="77777777" w:rsidR="00F77BF9" w:rsidRDefault="00F77BF9" w:rsidP="00F77BF9">
      <w:pPr>
        <w:spacing w:after="240"/>
      </w:pPr>
      <w:r w:rsidRPr="00F77BF9">
        <w:rPr>
          <w:b/>
          <w:bCs/>
        </w:rPr>
        <w:t xml:space="preserve">Important note: </w:t>
      </w:r>
      <w:r w:rsidRPr="00F77BF9">
        <w:t>If the prescribing practitioner has previously conducted an in-person medical evaluation of the patient, the practitioner may issue a prescription for a controlled substance after having communicated with the patient via telemedicine, or any other means, regardless of whether a public health emergency has been declared by the Secretary of Health and Human Services, so long as the prescription is issued for a legitimate medical purpose and the practitioner is acting in the usual course of his/her professional practice.</w:t>
      </w:r>
    </w:p>
    <w:p w14:paraId="3C7EA6E1" w14:textId="77777777" w:rsidR="00927E29" w:rsidRPr="00002A6B" w:rsidRDefault="00B71664" w:rsidP="00F77BF9">
      <w:pPr>
        <w:spacing w:after="240"/>
        <w:rPr>
          <w:i/>
          <w:u w:val="single"/>
        </w:rPr>
      </w:pPr>
      <w:r w:rsidRPr="00002A6B">
        <w:rPr>
          <w:i/>
          <w:u w:val="single"/>
        </w:rPr>
        <w:t>Resources:</w:t>
      </w:r>
    </w:p>
    <w:p w14:paraId="61D4E6EB" w14:textId="77777777" w:rsidR="00B71664" w:rsidRDefault="00B71664" w:rsidP="00016450">
      <w:pPr>
        <w:pStyle w:val="ListParagraph"/>
        <w:numPr>
          <w:ilvl w:val="0"/>
          <w:numId w:val="3"/>
        </w:numPr>
        <w:spacing w:after="240"/>
      </w:pPr>
      <w:r>
        <w:t xml:space="preserve">DEA COVID-19 Resources Page: </w:t>
      </w:r>
      <w:hyperlink r:id="rId8" w:history="1">
        <w:r w:rsidRPr="00B71664">
          <w:rPr>
            <w:rStyle w:val="Hyperlink"/>
          </w:rPr>
          <w:t>https://www.deadiversion.usdoj.gov/coronavirus.html</w:t>
        </w:r>
      </w:hyperlink>
      <w:r>
        <w:t xml:space="preserve">  </w:t>
      </w:r>
    </w:p>
    <w:p w14:paraId="3FABB5C4" w14:textId="77777777" w:rsidR="00AC5FA3" w:rsidRDefault="00AC5FA3" w:rsidP="00AC5FA3">
      <w:pPr>
        <w:pStyle w:val="ListParagraph"/>
        <w:spacing w:after="240"/>
      </w:pPr>
    </w:p>
    <w:p w14:paraId="3968E55D" w14:textId="77777777" w:rsidR="00B71664" w:rsidRDefault="00B71664" w:rsidP="00B71664">
      <w:pPr>
        <w:pStyle w:val="ListParagraph"/>
        <w:numPr>
          <w:ilvl w:val="0"/>
          <w:numId w:val="3"/>
        </w:numPr>
        <w:spacing w:after="240"/>
      </w:pPr>
      <w:r w:rsidRPr="00B71664">
        <w:t>How to Prescribe Controlled Substances to Patients During the COVID-19 Public Health Emergency</w:t>
      </w:r>
      <w:r>
        <w:t xml:space="preserve">: </w:t>
      </w:r>
      <w:hyperlink r:id="rId9" w:history="1">
        <w:r w:rsidRPr="00C17917">
          <w:rPr>
            <w:rStyle w:val="Hyperlink"/>
          </w:rPr>
          <w:t>https://www.deadiversion.usdoj.gov/GDP/(DEA-DC-023)(DEA075)Decision_Tree_(Final)_33120_2007.pdf</w:t>
        </w:r>
      </w:hyperlink>
      <w:r>
        <w:t xml:space="preserve"> </w:t>
      </w:r>
    </w:p>
    <w:p w14:paraId="0833ED5E" w14:textId="77777777" w:rsidR="001466BF" w:rsidRDefault="001466BF" w:rsidP="001466BF">
      <w:pPr>
        <w:pStyle w:val="ListParagraph"/>
        <w:spacing w:after="240"/>
      </w:pPr>
    </w:p>
    <w:p w14:paraId="4B25D4B0" w14:textId="77777777" w:rsidR="00B71664" w:rsidRDefault="00B71664" w:rsidP="00B71664">
      <w:pPr>
        <w:pStyle w:val="ListParagraph"/>
        <w:numPr>
          <w:ilvl w:val="0"/>
          <w:numId w:val="3"/>
        </w:numPr>
        <w:spacing w:after="240"/>
      </w:pPr>
      <w:r>
        <w:lastRenderedPageBreak/>
        <w:t xml:space="preserve">DEA Information on Telemedicine: </w:t>
      </w:r>
      <w:hyperlink r:id="rId10" w:history="1">
        <w:r w:rsidR="001466BF" w:rsidRPr="00C17917">
          <w:rPr>
            <w:rStyle w:val="Hyperlink"/>
          </w:rPr>
          <w:t>https://www.samhsa.gov/sites/default/files/programs_campaigns/medication_assisted/dea-information-telemedicine.pdf</w:t>
        </w:r>
      </w:hyperlink>
      <w:r w:rsidR="001466BF">
        <w:t xml:space="preserve"> </w:t>
      </w:r>
    </w:p>
    <w:p w14:paraId="055D3DDB" w14:textId="77777777" w:rsidR="00F77BF9" w:rsidRDefault="00F77BF9" w:rsidP="00F77BF9">
      <w:pPr>
        <w:spacing w:after="240"/>
      </w:pPr>
    </w:p>
    <w:p w14:paraId="651AACD5" w14:textId="77777777" w:rsidR="00F77BF9" w:rsidRPr="00F77BF9" w:rsidRDefault="00F77BF9" w:rsidP="00F77BF9">
      <w:pPr>
        <w:spacing w:after="240"/>
      </w:pPr>
    </w:p>
    <w:p w14:paraId="4B656303" w14:textId="77777777" w:rsidR="00F77BF9" w:rsidRDefault="00F77BF9" w:rsidP="00F77BF9">
      <w:pPr>
        <w:spacing w:after="240"/>
      </w:pPr>
    </w:p>
    <w:sectPr w:rsidR="00F77BF9" w:rsidSect="00FC3AD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35415" w14:textId="77777777" w:rsidR="00BC121C" w:rsidRDefault="00BC121C" w:rsidP="00BF2913">
      <w:r>
        <w:separator/>
      </w:r>
    </w:p>
  </w:endnote>
  <w:endnote w:type="continuationSeparator" w:id="0">
    <w:p w14:paraId="04E3AAAE" w14:textId="77777777" w:rsidR="00BC121C" w:rsidRDefault="00BC121C" w:rsidP="00BF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00000001" w:usb1="080E0000" w:usb2="00000010" w:usb3="00000000" w:csb0="0004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9A76D" w14:textId="77777777" w:rsidR="00BF2913" w:rsidRDefault="00BF2913" w:rsidP="00BF2913">
    <w:pPr>
      <w:pStyle w:val="Footer"/>
      <w:jc w:val="right"/>
    </w:pPr>
    <w:r>
      <w:t>04/02/2020</w:t>
    </w:r>
  </w:p>
  <w:p w14:paraId="36C90093" w14:textId="77777777" w:rsidR="00BF2913" w:rsidRDefault="00BF2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12C5B" w14:textId="77777777" w:rsidR="00BC121C" w:rsidRDefault="00BC121C" w:rsidP="00BF2913">
      <w:r>
        <w:separator/>
      </w:r>
    </w:p>
  </w:footnote>
  <w:footnote w:type="continuationSeparator" w:id="0">
    <w:p w14:paraId="7C66AA98" w14:textId="77777777" w:rsidR="00BC121C" w:rsidRDefault="00BC121C" w:rsidP="00BF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329EB"/>
    <w:multiLevelType w:val="hybridMultilevel"/>
    <w:tmpl w:val="360B7B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712DBB"/>
    <w:multiLevelType w:val="hybridMultilevel"/>
    <w:tmpl w:val="1C2A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176F2"/>
    <w:multiLevelType w:val="hybridMultilevel"/>
    <w:tmpl w:val="F4B2F6B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F9"/>
    <w:rsid w:val="00002A6B"/>
    <w:rsid w:val="001466BF"/>
    <w:rsid w:val="00197E90"/>
    <w:rsid w:val="002A2B5D"/>
    <w:rsid w:val="002F351D"/>
    <w:rsid w:val="004443CB"/>
    <w:rsid w:val="008733F6"/>
    <w:rsid w:val="008F2F8B"/>
    <w:rsid w:val="00913586"/>
    <w:rsid w:val="00927E29"/>
    <w:rsid w:val="00AC5FA3"/>
    <w:rsid w:val="00B71664"/>
    <w:rsid w:val="00BC121C"/>
    <w:rsid w:val="00BF2913"/>
    <w:rsid w:val="00DE4F75"/>
    <w:rsid w:val="00F77BF9"/>
    <w:rsid w:val="00FC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EAF4"/>
  <w15:chartTrackingRefBased/>
  <w15:docId w15:val="{08E5DF2B-A646-E94E-B250-50BB12FE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664"/>
    <w:pPr>
      <w:ind w:left="720"/>
      <w:contextualSpacing/>
    </w:pPr>
  </w:style>
  <w:style w:type="character" w:styleId="Hyperlink">
    <w:name w:val="Hyperlink"/>
    <w:basedOn w:val="DefaultParagraphFont"/>
    <w:uiPriority w:val="99"/>
    <w:unhideWhenUsed/>
    <w:rsid w:val="00B71664"/>
    <w:rPr>
      <w:color w:val="0563C1" w:themeColor="hyperlink"/>
      <w:u w:val="single"/>
    </w:rPr>
  </w:style>
  <w:style w:type="character" w:styleId="UnresolvedMention">
    <w:name w:val="Unresolved Mention"/>
    <w:basedOn w:val="DefaultParagraphFont"/>
    <w:uiPriority w:val="99"/>
    <w:semiHidden/>
    <w:unhideWhenUsed/>
    <w:rsid w:val="00B71664"/>
    <w:rPr>
      <w:color w:val="605E5C"/>
      <w:shd w:val="clear" w:color="auto" w:fill="E1DFDD"/>
    </w:rPr>
  </w:style>
  <w:style w:type="paragraph" w:styleId="Header">
    <w:name w:val="header"/>
    <w:basedOn w:val="Normal"/>
    <w:link w:val="HeaderChar"/>
    <w:uiPriority w:val="99"/>
    <w:unhideWhenUsed/>
    <w:rsid w:val="00BF2913"/>
    <w:pPr>
      <w:tabs>
        <w:tab w:val="center" w:pos="4680"/>
        <w:tab w:val="right" w:pos="9360"/>
      </w:tabs>
    </w:pPr>
  </w:style>
  <w:style w:type="character" w:customStyle="1" w:styleId="HeaderChar">
    <w:name w:val="Header Char"/>
    <w:basedOn w:val="DefaultParagraphFont"/>
    <w:link w:val="Header"/>
    <w:uiPriority w:val="99"/>
    <w:rsid w:val="00BF2913"/>
  </w:style>
  <w:style w:type="paragraph" w:styleId="Footer">
    <w:name w:val="footer"/>
    <w:basedOn w:val="Normal"/>
    <w:link w:val="FooterChar"/>
    <w:uiPriority w:val="99"/>
    <w:unhideWhenUsed/>
    <w:rsid w:val="00BF2913"/>
    <w:pPr>
      <w:tabs>
        <w:tab w:val="center" w:pos="4680"/>
        <w:tab w:val="right" w:pos="9360"/>
      </w:tabs>
    </w:pPr>
  </w:style>
  <w:style w:type="character" w:customStyle="1" w:styleId="FooterChar">
    <w:name w:val="Footer Char"/>
    <w:basedOn w:val="DefaultParagraphFont"/>
    <w:link w:val="Footer"/>
    <w:uiPriority w:val="99"/>
    <w:rsid w:val="00BF2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2189">
      <w:bodyDiv w:val="1"/>
      <w:marLeft w:val="0"/>
      <w:marRight w:val="0"/>
      <w:marTop w:val="0"/>
      <w:marBottom w:val="0"/>
      <w:divBdr>
        <w:top w:val="none" w:sz="0" w:space="0" w:color="auto"/>
        <w:left w:val="none" w:sz="0" w:space="0" w:color="auto"/>
        <w:bottom w:val="none" w:sz="0" w:space="0" w:color="auto"/>
        <w:right w:val="none" w:sz="0" w:space="0" w:color="auto"/>
      </w:divBdr>
    </w:div>
    <w:div w:id="79720847">
      <w:bodyDiv w:val="1"/>
      <w:marLeft w:val="0"/>
      <w:marRight w:val="0"/>
      <w:marTop w:val="0"/>
      <w:marBottom w:val="0"/>
      <w:divBdr>
        <w:top w:val="none" w:sz="0" w:space="0" w:color="auto"/>
        <w:left w:val="none" w:sz="0" w:space="0" w:color="auto"/>
        <w:bottom w:val="none" w:sz="0" w:space="0" w:color="auto"/>
        <w:right w:val="none" w:sz="0" w:space="0" w:color="auto"/>
      </w:divBdr>
    </w:div>
    <w:div w:id="330723285">
      <w:bodyDiv w:val="1"/>
      <w:marLeft w:val="0"/>
      <w:marRight w:val="0"/>
      <w:marTop w:val="0"/>
      <w:marBottom w:val="0"/>
      <w:divBdr>
        <w:top w:val="none" w:sz="0" w:space="0" w:color="auto"/>
        <w:left w:val="none" w:sz="0" w:space="0" w:color="auto"/>
        <w:bottom w:val="none" w:sz="0" w:space="0" w:color="auto"/>
        <w:right w:val="none" w:sz="0" w:space="0" w:color="auto"/>
      </w:divBdr>
    </w:div>
    <w:div w:id="465516240">
      <w:bodyDiv w:val="1"/>
      <w:marLeft w:val="0"/>
      <w:marRight w:val="0"/>
      <w:marTop w:val="0"/>
      <w:marBottom w:val="0"/>
      <w:divBdr>
        <w:top w:val="none" w:sz="0" w:space="0" w:color="auto"/>
        <w:left w:val="none" w:sz="0" w:space="0" w:color="auto"/>
        <w:bottom w:val="none" w:sz="0" w:space="0" w:color="auto"/>
        <w:right w:val="none" w:sz="0" w:space="0" w:color="auto"/>
      </w:divBdr>
    </w:div>
    <w:div w:id="575629842">
      <w:bodyDiv w:val="1"/>
      <w:marLeft w:val="0"/>
      <w:marRight w:val="0"/>
      <w:marTop w:val="0"/>
      <w:marBottom w:val="0"/>
      <w:divBdr>
        <w:top w:val="none" w:sz="0" w:space="0" w:color="auto"/>
        <w:left w:val="none" w:sz="0" w:space="0" w:color="auto"/>
        <w:bottom w:val="none" w:sz="0" w:space="0" w:color="auto"/>
        <w:right w:val="none" w:sz="0" w:space="0" w:color="auto"/>
      </w:divBdr>
    </w:div>
    <w:div w:id="639843601">
      <w:bodyDiv w:val="1"/>
      <w:marLeft w:val="0"/>
      <w:marRight w:val="0"/>
      <w:marTop w:val="0"/>
      <w:marBottom w:val="0"/>
      <w:divBdr>
        <w:top w:val="none" w:sz="0" w:space="0" w:color="auto"/>
        <w:left w:val="none" w:sz="0" w:space="0" w:color="auto"/>
        <w:bottom w:val="none" w:sz="0" w:space="0" w:color="auto"/>
        <w:right w:val="none" w:sz="0" w:space="0" w:color="auto"/>
      </w:divBdr>
    </w:div>
    <w:div w:id="703671652">
      <w:bodyDiv w:val="1"/>
      <w:marLeft w:val="0"/>
      <w:marRight w:val="0"/>
      <w:marTop w:val="0"/>
      <w:marBottom w:val="0"/>
      <w:divBdr>
        <w:top w:val="none" w:sz="0" w:space="0" w:color="auto"/>
        <w:left w:val="none" w:sz="0" w:space="0" w:color="auto"/>
        <w:bottom w:val="none" w:sz="0" w:space="0" w:color="auto"/>
        <w:right w:val="none" w:sz="0" w:space="0" w:color="auto"/>
      </w:divBdr>
    </w:div>
    <w:div w:id="813910713">
      <w:bodyDiv w:val="1"/>
      <w:marLeft w:val="0"/>
      <w:marRight w:val="0"/>
      <w:marTop w:val="0"/>
      <w:marBottom w:val="0"/>
      <w:divBdr>
        <w:top w:val="none" w:sz="0" w:space="0" w:color="auto"/>
        <w:left w:val="none" w:sz="0" w:space="0" w:color="auto"/>
        <w:bottom w:val="none" w:sz="0" w:space="0" w:color="auto"/>
        <w:right w:val="none" w:sz="0" w:space="0" w:color="auto"/>
      </w:divBdr>
    </w:div>
    <w:div w:id="980577374">
      <w:bodyDiv w:val="1"/>
      <w:marLeft w:val="0"/>
      <w:marRight w:val="0"/>
      <w:marTop w:val="0"/>
      <w:marBottom w:val="0"/>
      <w:divBdr>
        <w:top w:val="none" w:sz="0" w:space="0" w:color="auto"/>
        <w:left w:val="none" w:sz="0" w:space="0" w:color="auto"/>
        <w:bottom w:val="none" w:sz="0" w:space="0" w:color="auto"/>
        <w:right w:val="none" w:sz="0" w:space="0" w:color="auto"/>
      </w:divBdr>
    </w:div>
    <w:div w:id="1112282883">
      <w:bodyDiv w:val="1"/>
      <w:marLeft w:val="0"/>
      <w:marRight w:val="0"/>
      <w:marTop w:val="0"/>
      <w:marBottom w:val="0"/>
      <w:divBdr>
        <w:top w:val="none" w:sz="0" w:space="0" w:color="auto"/>
        <w:left w:val="none" w:sz="0" w:space="0" w:color="auto"/>
        <w:bottom w:val="none" w:sz="0" w:space="0" w:color="auto"/>
        <w:right w:val="none" w:sz="0" w:space="0" w:color="auto"/>
      </w:divBdr>
    </w:div>
    <w:div w:id="1587304539">
      <w:bodyDiv w:val="1"/>
      <w:marLeft w:val="0"/>
      <w:marRight w:val="0"/>
      <w:marTop w:val="0"/>
      <w:marBottom w:val="0"/>
      <w:divBdr>
        <w:top w:val="none" w:sz="0" w:space="0" w:color="auto"/>
        <w:left w:val="none" w:sz="0" w:space="0" w:color="auto"/>
        <w:bottom w:val="none" w:sz="0" w:space="0" w:color="auto"/>
        <w:right w:val="none" w:sz="0" w:space="0" w:color="auto"/>
      </w:divBdr>
    </w:div>
    <w:div w:id="1671909722">
      <w:bodyDiv w:val="1"/>
      <w:marLeft w:val="0"/>
      <w:marRight w:val="0"/>
      <w:marTop w:val="0"/>
      <w:marBottom w:val="0"/>
      <w:divBdr>
        <w:top w:val="none" w:sz="0" w:space="0" w:color="auto"/>
        <w:left w:val="none" w:sz="0" w:space="0" w:color="auto"/>
        <w:bottom w:val="none" w:sz="0" w:space="0" w:color="auto"/>
        <w:right w:val="none" w:sz="0" w:space="0" w:color="auto"/>
      </w:divBdr>
    </w:div>
    <w:div w:id="1765035805">
      <w:bodyDiv w:val="1"/>
      <w:marLeft w:val="0"/>
      <w:marRight w:val="0"/>
      <w:marTop w:val="0"/>
      <w:marBottom w:val="0"/>
      <w:divBdr>
        <w:top w:val="none" w:sz="0" w:space="0" w:color="auto"/>
        <w:left w:val="none" w:sz="0" w:space="0" w:color="auto"/>
        <w:bottom w:val="none" w:sz="0" w:space="0" w:color="auto"/>
        <w:right w:val="none" w:sz="0" w:space="0" w:color="auto"/>
      </w:divBdr>
    </w:div>
    <w:div w:id="1887403631">
      <w:bodyDiv w:val="1"/>
      <w:marLeft w:val="0"/>
      <w:marRight w:val="0"/>
      <w:marTop w:val="0"/>
      <w:marBottom w:val="0"/>
      <w:divBdr>
        <w:top w:val="none" w:sz="0" w:space="0" w:color="auto"/>
        <w:left w:val="none" w:sz="0" w:space="0" w:color="auto"/>
        <w:bottom w:val="none" w:sz="0" w:space="0" w:color="auto"/>
        <w:right w:val="none" w:sz="0" w:space="0" w:color="auto"/>
      </w:divBdr>
    </w:div>
    <w:div w:id="1906447555">
      <w:bodyDiv w:val="1"/>
      <w:marLeft w:val="0"/>
      <w:marRight w:val="0"/>
      <w:marTop w:val="0"/>
      <w:marBottom w:val="0"/>
      <w:divBdr>
        <w:top w:val="none" w:sz="0" w:space="0" w:color="auto"/>
        <w:left w:val="none" w:sz="0" w:space="0" w:color="auto"/>
        <w:bottom w:val="none" w:sz="0" w:space="0" w:color="auto"/>
        <w:right w:val="none" w:sz="0" w:space="0" w:color="auto"/>
      </w:divBdr>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diversion.usdoj.gov/coronaviru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adiversion.usdoj.gov/GDP/(DEA-DC-023)(DEA075)Decision_Tree_(Final)_33120_200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amhsa.gov/sites/default/files/programs_campaigns/medication_assisted/dea-information-telemedicine.pdf" TargetMode="External"/><Relationship Id="rId4" Type="http://schemas.openxmlformats.org/officeDocument/2006/relationships/webSettings" Target="webSettings.xml"/><Relationship Id="rId9" Type="http://schemas.openxmlformats.org/officeDocument/2006/relationships/hyperlink" Target="https://www.deadiversion.usdoj.gov/GDP/(DEA-DC-023)(DEA075)Decision_Tree_(Final)_33120_2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2020-04-02T16:28:00Z</dcterms:created>
  <dcterms:modified xsi:type="dcterms:W3CDTF">2020-04-02T16:28:00Z</dcterms:modified>
</cp:coreProperties>
</file>