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176A" w14:textId="72754CF5" w:rsidR="00A40D22" w:rsidRPr="0064247C" w:rsidRDefault="002F6508" w:rsidP="003F1445">
      <w:pPr>
        <w:pBdr>
          <w:bottom w:val="single" w:sz="18" w:space="1" w:color="auto"/>
        </w:pBdr>
        <w:spacing w:after="0"/>
        <w:ind w:left="100"/>
        <w:rPr>
          <w:rFonts w:ascii="Arial"/>
          <w:b/>
          <w:i/>
          <w:sz w:val="7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CD8DE1" wp14:editId="0B6E18EB">
                <wp:simplePos x="0" y="0"/>
                <wp:positionH relativeFrom="page">
                  <wp:posOffset>5495925</wp:posOffset>
                </wp:positionH>
                <wp:positionV relativeFrom="topMargin">
                  <wp:align>bottom</wp:align>
                </wp:positionV>
                <wp:extent cx="1873250" cy="730885"/>
                <wp:effectExtent l="0" t="0" r="0" b="0"/>
                <wp:wrapNone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250" cy="730885"/>
                          <a:chOff x="0" y="0"/>
                          <a:chExt cx="1873250" cy="73068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0" cy="73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721361" y="362965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8B274" w14:textId="77777777" w:rsidR="002F6508" w:rsidRDefault="002F6508" w:rsidP="002F6508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D8DE1" id="Group 5" o:spid="_x0000_s1026" alt="&quot;&quot;" style="position:absolute;left:0;text-align:left;margin-left:432.75pt;margin-top:0;width:147.5pt;height:57.55pt;z-index:251659264;mso-position-horizontal-relative:page;mso-position-vertical:bottom;mso-position-vertical-relative:top-margin-area" coordsize="18732,7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8732;height:7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">
                  <v:imagedata r:id="rId8" o:title=""/>
                </v:shape>
                <v:rect id="Rectangle 8" o:spid="_x0000_s1028" style="position:absolute;left:7213;top:3629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9C8B274" w14:textId="77777777" w:rsidR="002F6508" w:rsidRDefault="002F6508" w:rsidP="002F6508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  <w:r w:rsidR="00A40D22" w:rsidRPr="0064247C">
        <w:rPr>
          <w:b/>
          <w:w w:val="90"/>
          <w:sz w:val="52"/>
        </w:rPr>
        <w:t xml:space="preserve">TTUHSC Weave </w:t>
      </w:r>
      <w:r w:rsidR="00A40D22" w:rsidRPr="0064247C">
        <w:rPr>
          <w:rFonts w:ascii="Freestyle Script" w:hAnsi="Freestyle Script"/>
          <w:b/>
          <w:iCs/>
          <w:color w:val="B60000"/>
          <w:w w:val="80"/>
          <w:sz w:val="72"/>
        </w:rPr>
        <w:t>G</w:t>
      </w:r>
      <w:r w:rsidR="00A40D22">
        <w:rPr>
          <w:rFonts w:ascii="Freestyle Script" w:hAnsi="Freestyle Script"/>
          <w:b/>
          <w:iCs/>
          <w:color w:val="B60000"/>
          <w:w w:val="80"/>
          <w:sz w:val="72"/>
        </w:rPr>
        <w:t>lossary</w:t>
      </w:r>
    </w:p>
    <w:p w14:paraId="6A593AA3" w14:textId="0B604CEF" w:rsidR="00A40D22" w:rsidRPr="002F6508" w:rsidRDefault="00A40D22" w:rsidP="003F1445">
      <w:pPr>
        <w:pStyle w:val="Title"/>
        <w:tabs>
          <w:tab w:val="left" w:pos="10266"/>
        </w:tabs>
        <w:spacing w:before="0"/>
        <w:ind w:left="101"/>
        <w:rPr>
          <w:b w:val="0"/>
          <w:bCs w:val="0"/>
          <w:i/>
          <w:iCs/>
          <w:u w:val="none"/>
        </w:rPr>
      </w:pPr>
      <w:r w:rsidRPr="002F6508">
        <w:rPr>
          <w:b w:val="0"/>
          <w:bCs w:val="0"/>
          <w:i/>
          <w:iCs/>
          <w:u w:val="none"/>
        </w:rPr>
        <w:t>Continuous Improvement Report</w:t>
      </w:r>
    </w:p>
    <w:p w14:paraId="16FFCCFC" w14:textId="0085C9D5" w:rsidR="00A40D22" w:rsidRDefault="00A40D22" w:rsidP="00F54ED2">
      <w:pPr>
        <w:pStyle w:val="Title"/>
        <w:tabs>
          <w:tab w:val="left" w:pos="10266"/>
        </w:tabs>
        <w:ind w:left="0"/>
        <w:rPr>
          <w:u w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6200"/>
      </w:tblGrid>
      <w:tr w:rsidR="009357AC" w14:paraId="63ED0A66" w14:textId="77777777" w:rsidTr="00EB3AEC">
        <w:tc>
          <w:tcPr>
            <w:tcW w:w="3150" w:type="dxa"/>
          </w:tcPr>
          <w:p w14:paraId="743D20D4" w14:textId="630AA04F" w:rsidR="009357AC" w:rsidRPr="00F54ED2" w:rsidRDefault="009357AC" w:rsidP="00C55700">
            <w:pPr>
              <w:rPr>
                <w:sz w:val="24"/>
                <w:szCs w:val="24"/>
              </w:rPr>
            </w:pPr>
            <w:r w:rsidRPr="00F54ED2">
              <w:rPr>
                <w:sz w:val="24"/>
                <w:szCs w:val="24"/>
              </w:rPr>
              <w:t>Academic and Student Support Services</w:t>
            </w:r>
          </w:p>
        </w:tc>
        <w:tc>
          <w:tcPr>
            <w:tcW w:w="6200" w:type="dxa"/>
          </w:tcPr>
          <w:p w14:paraId="5FFCF6AA" w14:textId="77777777" w:rsidR="00627BA7" w:rsidRDefault="00627BA7" w:rsidP="00627BA7">
            <w:r>
              <w:t>A unit type that provides academic or non-academic support to students to enhance learning, development, and overall success.</w:t>
            </w:r>
          </w:p>
          <w:p w14:paraId="68216358" w14:textId="77777777" w:rsidR="009357AC" w:rsidRDefault="009357AC" w:rsidP="00C55700"/>
        </w:tc>
      </w:tr>
      <w:tr w:rsidR="009357AC" w14:paraId="77351198" w14:textId="77777777" w:rsidTr="00EB3AEC">
        <w:tc>
          <w:tcPr>
            <w:tcW w:w="3150" w:type="dxa"/>
          </w:tcPr>
          <w:p w14:paraId="17B4C652" w14:textId="3D9AFEF9" w:rsidR="009357AC" w:rsidRPr="00F54ED2" w:rsidRDefault="009357AC" w:rsidP="00C55700">
            <w:pPr>
              <w:rPr>
                <w:sz w:val="24"/>
                <w:szCs w:val="24"/>
              </w:rPr>
            </w:pPr>
            <w:r w:rsidRPr="00F54ED2">
              <w:rPr>
                <w:sz w:val="24"/>
                <w:szCs w:val="24"/>
              </w:rPr>
              <w:t>Action Plan</w:t>
            </w:r>
          </w:p>
        </w:tc>
        <w:tc>
          <w:tcPr>
            <w:tcW w:w="6200" w:type="dxa"/>
          </w:tcPr>
          <w:p w14:paraId="55F2A1B6" w14:textId="77777777" w:rsidR="00627BA7" w:rsidRDefault="00627BA7" w:rsidP="00627BA7">
            <w:r>
              <w:t>Demonstrates how the results of the assessment will be used for improvement in the future.</w:t>
            </w:r>
          </w:p>
          <w:p w14:paraId="0D28F469" w14:textId="7885E796" w:rsidR="003F1445" w:rsidRDefault="003F1445" w:rsidP="00C55700"/>
        </w:tc>
      </w:tr>
      <w:tr w:rsidR="009357AC" w14:paraId="688E4019" w14:textId="77777777" w:rsidTr="00EB3AEC">
        <w:tc>
          <w:tcPr>
            <w:tcW w:w="3150" w:type="dxa"/>
          </w:tcPr>
          <w:p w14:paraId="49F0EFED" w14:textId="59CEEBFB" w:rsidR="009357AC" w:rsidRPr="00F54ED2" w:rsidRDefault="003F1445" w:rsidP="00C55700">
            <w:pPr>
              <w:rPr>
                <w:sz w:val="24"/>
                <w:szCs w:val="24"/>
              </w:rPr>
            </w:pPr>
            <w:r w:rsidRPr="00F54ED2">
              <w:rPr>
                <w:sz w:val="24"/>
                <w:szCs w:val="24"/>
              </w:rPr>
              <w:t>Administrative Support Services</w:t>
            </w:r>
          </w:p>
        </w:tc>
        <w:tc>
          <w:tcPr>
            <w:tcW w:w="6200" w:type="dxa"/>
          </w:tcPr>
          <w:p w14:paraId="056C2312" w14:textId="77777777" w:rsidR="00627BA7" w:rsidRDefault="00627BA7" w:rsidP="00627BA7">
            <w:r>
              <w:t>A unit type that provides operational, administrative, or logistical support to the institution’s functions.</w:t>
            </w:r>
          </w:p>
          <w:p w14:paraId="3B312CBE" w14:textId="120AA172" w:rsidR="003F1445" w:rsidRDefault="003F1445" w:rsidP="00C55700"/>
        </w:tc>
      </w:tr>
      <w:tr w:rsidR="009357AC" w14:paraId="60FEB5F8" w14:textId="77777777" w:rsidTr="00EB3AEC">
        <w:tc>
          <w:tcPr>
            <w:tcW w:w="3150" w:type="dxa"/>
          </w:tcPr>
          <w:p w14:paraId="343DFF6F" w14:textId="610D9BA3" w:rsidR="009357AC" w:rsidRPr="00F54ED2" w:rsidRDefault="003F1445" w:rsidP="00C55700">
            <w:pPr>
              <w:rPr>
                <w:sz w:val="24"/>
                <w:szCs w:val="24"/>
              </w:rPr>
            </w:pPr>
            <w:r w:rsidRPr="00F54ED2">
              <w:rPr>
                <w:sz w:val="24"/>
                <w:szCs w:val="24"/>
              </w:rPr>
              <w:t>Assessment</w:t>
            </w:r>
            <w:r w:rsidR="00627BA7">
              <w:rPr>
                <w:sz w:val="24"/>
                <w:szCs w:val="24"/>
              </w:rPr>
              <w:t>/Continuous Improvement Plan</w:t>
            </w:r>
          </w:p>
        </w:tc>
        <w:tc>
          <w:tcPr>
            <w:tcW w:w="6200" w:type="dxa"/>
          </w:tcPr>
          <w:p w14:paraId="12E378B5" w14:textId="77777777" w:rsidR="00627BA7" w:rsidRDefault="00627BA7" w:rsidP="00627BA7">
            <w:r>
              <w:t xml:space="preserve">A collaboratively developed plan that outlines the intended actions and results of a unit, as well as how it will assess the actions and results over time. The plan demonstrates alignment between the unit’s outcomes/objectives with the institution’s mission and goals. This information is due during Phase One of the reporting cycle. </w:t>
            </w:r>
          </w:p>
          <w:p w14:paraId="497D24EF" w14:textId="77777777" w:rsidR="009357AC" w:rsidRDefault="009357AC" w:rsidP="00C55700"/>
        </w:tc>
      </w:tr>
      <w:tr w:rsidR="009357AC" w14:paraId="5FA56D66" w14:textId="77777777" w:rsidTr="00EB3AEC">
        <w:tc>
          <w:tcPr>
            <w:tcW w:w="3150" w:type="dxa"/>
          </w:tcPr>
          <w:p w14:paraId="2697E06F" w14:textId="60804600" w:rsidR="009357AC" w:rsidRPr="00F54ED2" w:rsidRDefault="003F1445" w:rsidP="00C55700">
            <w:pPr>
              <w:rPr>
                <w:sz w:val="24"/>
                <w:szCs w:val="24"/>
              </w:rPr>
            </w:pPr>
            <w:r w:rsidRPr="00F54ED2">
              <w:rPr>
                <w:sz w:val="24"/>
                <w:szCs w:val="24"/>
              </w:rPr>
              <w:t>Assessmen</w:t>
            </w:r>
            <w:r w:rsidR="00627BA7">
              <w:rPr>
                <w:sz w:val="24"/>
                <w:szCs w:val="24"/>
              </w:rPr>
              <w:t>t/Continuous Improvement</w:t>
            </w:r>
            <w:r w:rsidRPr="00F54ED2">
              <w:rPr>
                <w:sz w:val="24"/>
                <w:szCs w:val="24"/>
              </w:rPr>
              <w:t xml:space="preserve"> Report</w:t>
            </w:r>
          </w:p>
        </w:tc>
        <w:tc>
          <w:tcPr>
            <w:tcW w:w="6200" w:type="dxa"/>
          </w:tcPr>
          <w:p w14:paraId="0D093156" w14:textId="77777777" w:rsidR="00627BA7" w:rsidRDefault="00627BA7" w:rsidP="00627BA7">
            <w:r>
              <w:t>A report that includes the unit’s assessment plan along with its academic-year-based findings, action plans, and progress on planned improvements. This information is due during Phase Two of the reporting cycle.</w:t>
            </w:r>
          </w:p>
          <w:p w14:paraId="2B89C709" w14:textId="77777777" w:rsidR="009357AC" w:rsidRDefault="009357AC" w:rsidP="00C55700"/>
        </w:tc>
      </w:tr>
      <w:tr w:rsidR="009357AC" w14:paraId="6088B4EE" w14:textId="77777777" w:rsidTr="00EB3AEC">
        <w:tc>
          <w:tcPr>
            <w:tcW w:w="3150" w:type="dxa"/>
          </w:tcPr>
          <w:p w14:paraId="6862C6AE" w14:textId="55A7BB5B" w:rsidR="009357AC" w:rsidRPr="00F54ED2" w:rsidRDefault="003F1445" w:rsidP="00C55700">
            <w:pPr>
              <w:rPr>
                <w:sz w:val="24"/>
                <w:szCs w:val="24"/>
              </w:rPr>
            </w:pPr>
            <w:r w:rsidRPr="00F54ED2">
              <w:rPr>
                <w:sz w:val="24"/>
                <w:szCs w:val="24"/>
              </w:rPr>
              <w:t>Customer Outcome</w:t>
            </w:r>
          </w:p>
        </w:tc>
        <w:tc>
          <w:tcPr>
            <w:tcW w:w="6200" w:type="dxa"/>
          </w:tcPr>
          <w:p w14:paraId="283A995A" w14:textId="77777777" w:rsidR="003F1445" w:rsidRPr="00C55700" w:rsidRDefault="003F1445" w:rsidP="003F1445">
            <w:r w:rsidRPr="00C55700">
              <w:t>A statement that reflects the department’s expected results for its intended customer or audience.</w:t>
            </w:r>
          </w:p>
          <w:p w14:paraId="306CFF3E" w14:textId="77777777" w:rsidR="009357AC" w:rsidRDefault="009357AC" w:rsidP="00C55700"/>
        </w:tc>
      </w:tr>
      <w:tr w:rsidR="003F1445" w14:paraId="5A482F3B" w14:textId="77777777" w:rsidTr="00EB3AEC">
        <w:tc>
          <w:tcPr>
            <w:tcW w:w="3150" w:type="dxa"/>
          </w:tcPr>
          <w:p w14:paraId="52C9820B" w14:textId="58CD4DB7" w:rsidR="003F1445" w:rsidRPr="00F54ED2" w:rsidRDefault="003F1445" w:rsidP="00C55700">
            <w:pPr>
              <w:rPr>
                <w:sz w:val="24"/>
                <w:szCs w:val="24"/>
              </w:rPr>
            </w:pPr>
            <w:r w:rsidRPr="00F54ED2">
              <w:rPr>
                <w:sz w:val="24"/>
                <w:szCs w:val="24"/>
              </w:rPr>
              <w:t>Direct Measure</w:t>
            </w:r>
          </w:p>
        </w:tc>
        <w:tc>
          <w:tcPr>
            <w:tcW w:w="6200" w:type="dxa"/>
          </w:tcPr>
          <w:p w14:paraId="0E9DB253" w14:textId="77777777" w:rsidR="003F1445" w:rsidRPr="00C55700" w:rsidRDefault="003F1445" w:rsidP="003F1445">
            <w:r w:rsidRPr="00C55700">
              <w:t>An assessment approach that evaluates actual samples of student or customer performance to determine whether outcomes have been achieved.</w:t>
            </w:r>
          </w:p>
          <w:p w14:paraId="178EBF28" w14:textId="77777777" w:rsidR="003F1445" w:rsidRDefault="003F1445" w:rsidP="00C55700"/>
        </w:tc>
      </w:tr>
      <w:tr w:rsidR="00627BA7" w14:paraId="425CF071" w14:textId="77777777" w:rsidTr="00EB3AEC">
        <w:tc>
          <w:tcPr>
            <w:tcW w:w="3150" w:type="dxa"/>
          </w:tcPr>
          <w:p w14:paraId="6916D51C" w14:textId="32075B0F" w:rsidR="00627BA7" w:rsidRPr="00F54ED2" w:rsidRDefault="00627BA7" w:rsidP="00C55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Educational Program</w:t>
            </w:r>
          </w:p>
        </w:tc>
        <w:tc>
          <w:tcPr>
            <w:tcW w:w="6200" w:type="dxa"/>
          </w:tcPr>
          <w:p w14:paraId="78A88436" w14:textId="77777777" w:rsidR="00627BA7" w:rsidRDefault="00627BA7" w:rsidP="00627BA7">
            <w:r>
              <w:t xml:space="preserve">An educational program is a coherent course of study leading to a for-credit credential, including a degree, diploma, certificate, or other generally recognized credential. </w:t>
            </w:r>
          </w:p>
          <w:p w14:paraId="2BFA74BB" w14:textId="77777777" w:rsidR="00627BA7" w:rsidRPr="00C55700" w:rsidRDefault="00627BA7" w:rsidP="00C55700"/>
        </w:tc>
      </w:tr>
      <w:tr w:rsidR="003F1445" w14:paraId="54FADB9B" w14:textId="77777777" w:rsidTr="00EB3AEC">
        <w:tc>
          <w:tcPr>
            <w:tcW w:w="3150" w:type="dxa"/>
          </w:tcPr>
          <w:p w14:paraId="1E48D223" w14:textId="62FB47ED" w:rsidR="003F1445" w:rsidRPr="00F54ED2" w:rsidRDefault="003F1445" w:rsidP="00C55700">
            <w:pPr>
              <w:rPr>
                <w:sz w:val="24"/>
                <w:szCs w:val="24"/>
              </w:rPr>
            </w:pPr>
            <w:r w:rsidRPr="00F54ED2">
              <w:rPr>
                <w:sz w:val="24"/>
                <w:szCs w:val="24"/>
              </w:rPr>
              <w:t>Findings</w:t>
            </w:r>
          </w:p>
        </w:tc>
        <w:tc>
          <w:tcPr>
            <w:tcW w:w="6200" w:type="dxa"/>
          </w:tcPr>
          <w:p w14:paraId="46C401A0" w14:textId="77777777" w:rsidR="003F1445" w:rsidRDefault="003F1445" w:rsidP="00C55700">
            <w:r w:rsidRPr="00C55700">
              <w:t>The documented results of assessment activities, showing the extent to which outcomes or objectives have been met.</w:t>
            </w:r>
          </w:p>
          <w:p w14:paraId="6AB24B2D" w14:textId="5F3D1E65" w:rsidR="00627BA7" w:rsidRDefault="00627BA7" w:rsidP="00C55700"/>
        </w:tc>
      </w:tr>
      <w:tr w:rsidR="003F1445" w14:paraId="56576B80" w14:textId="77777777" w:rsidTr="00EB3AEC">
        <w:tc>
          <w:tcPr>
            <w:tcW w:w="3150" w:type="dxa"/>
          </w:tcPr>
          <w:p w14:paraId="36C7B67B" w14:textId="348656EA" w:rsidR="003F1445" w:rsidRPr="00F54ED2" w:rsidRDefault="00627BA7" w:rsidP="00C55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TTUHSC Goal/</w:t>
            </w:r>
            <w:r w:rsidR="003F1445" w:rsidRPr="00F54ED2">
              <w:rPr>
                <w:sz w:val="24"/>
                <w:szCs w:val="24"/>
              </w:rPr>
              <w:t>Guideline</w:t>
            </w:r>
          </w:p>
        </w:tc>
        <w:tc>
          <w:tcPr>
            <w:tcW w:w="6200" w:type="dxa"/>
          </w:tcPr>
          <w:p w14:paraId="11878FEB" w14:textId="77777777" w:rsidR="003F1445" w:rsidRPr="00C55700" w:rsidRDefault="003F1445" w:rsidP="003F1445">
            <w:r w:rsidRPr="00C55700">
              <w:t>One of six Strategic Guidelines laid out in the 2026–2030 TTUHSC Strategic Plan.</w:t>
            </w:r>
          </w:p>
          <w:p w14:paraId="26B0591D" w14:textId="77777777" w:rsidR="003F1445" w:rsidRDefault="003F1445" w:rsidP="00C55700"/>
        </w:tc>
      </w:tr>
      <w:tr w:rsidR="003F1445" w14:paraId="30E1551F" w14:textId="77777777" w:rsidTr="00EB3AEC">
        <w:tc>
          <w:tcPr>
            <w:tcW w:w="3150" w:type="dxa"/>
          </w:tcPr>
          <w:p w14:paraId="72C3EFA7" w14:textId="2402A099" w:rsidR="003F1445" w:rsidRPr="00F54ED2" w:rsidRDefault="003F1445" w:rsidP="00C55700">
            <w:pPr>
              <w:rPr>
                <w:sz w:val="24"/>
                <w:szCs w:val="24"/>
              </w:rPr>
            </w:pPr>
            <w:r w:rsidRPr="00F54ED2">
              <w:rPr>
                <w:sz w:val="24"/>
                <w:szCs w:val="24"/>
              </w:rPr>
              <w:t>Indirect Measure</w:t>
            </w:r>
          </w:p>
        </w:tc>
        <w:tc>
          <w:tcPr>
            <w:tcW w:w="6200" w:type="dxa"/>
          </w:tcPr>
          <w:p w14:paraId="633CCD0C" w14:textId="7BEB3D68" w:rsidR="003F1445" w:rsidRDefault="003F1445" w:rsidP="003F1445">
            <w:r w:rsidRPr="00C55700">
              <w:t>An assessment approach that uses perceptions, reflections, or self-reports rather than direct demonstration of achievement.</w:t>
            </w:r>
          </w:p>
          <w:p w14:paraId="0A9FC62C" w14:textId="2E8232DE" w:rsidR="008F5923" w:rsidRDefault="008F5923" w:rsidP="003F1445"/>
          <w:p w14:paraId="53E640EB" w14:textId="77777777" w:rsidR="008F5923" w:rsidRPr="00C55700" w:rsidRDefault="008F5923" w:rsidP="003F1445"/>
          <w:p w14:paraId="61CDD7EC" w14:textId="77777777" w:rsidR="003F1445" w:rsidRDefault="003F1445" w:rsidP="00C55700"/>
        </w:tc>
      </w:tr>
      <w:tr w:rsidR="003F1445" w14:paraId="3662575E" w14:textId="77777777" w:rsidTr="00EB3AEC">
        <w:tc>
          <w:tcPr>
            <w:tcW w:w="3150" w:type="dxa"/>
          </w:tcPr>
          <w:p w14:paraId="4F8B5EAD" w14:textId="5EAD675A" w:rsidR="003F1445" w:rsidRPr="00F54ED2" w:rsidRDefault="003F1445" w:rsidP="00C55700">
            <w:pPr>
              <w:rPr>
                <w:sz w:val="24"/>
                <w:szCs w:val="24"/>
              </w:rPr>
            </w:pPr>
            <w:r w:rsidRPr="00F54ED2">
              <w:rPr>
                <w:sz w:val="24"/>
                <w:szCs w:val="24"/>
              </w:rPr>
              <w:lastRenderedPageBreak/>
              <w:t>Measures/Metrics</w:t>
            </w:r>
          </w:p>
        </w:tc>
        <w:tc>
          <w:tcPr>
            <w:tcW w:w="6200" w:type="dxa"/>
          </w:tcPr>
          <w:p w14:paraId="441721FF" w14:textId="23E33D23" w:rsidR="008F5923" w:rsidRPr="008F5923" w:rsidRDefault="008F5923" w:rsidP="008F59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8F59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clearly defined value or indicator that explains what is being measured to demonstrate progress toward an outcome or objective. Measures are concise, aligned with outcomes, and may include assessment activities </w:t>
            </w:r>
            <w:r w:rsidR="00627BA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and tools used to obtain or analyze data points.</w:t>
            </w:r>
          </w:p>
          <w:p w14:paraId="30BBF993" w14:textId="77777777" w:rsidR="003F1445" w:rsidRDefault="003F1445" w:rsidP="00C55700"/>
        </w:tc>
      </w:tr>
      <w:tr w:rsidR="003F1445" w14:paraId="24E8169F" w14:textId="77777777" w:rsidTr="00EB3AEC">
        <w:tc>
          <w:tcPr>
            <w:tcW w:w="3150" w:type="dxa"/>
          </w:tcPr>
          <w:p w14:paraId="691F3A29" w14:textId="0B283499" w:rsidR="003F1445" w:rsidRPr="00F54ED2" w:rsidRDefault="00627BA7" w:rsidP="00C55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M</w:t>
            </w:r>
            <w:r w:rsidR="003F1445" w:rsidRPr="00F54ED2">
              <w:rPr>
                <w:sz w:val="24"/>
                <w:szCs w:val="24"/>
              </w:rPr>
              <w:t>ission Statement</w:t>
            </w:r>
          </w:p>
        </w:tc>
        <w:tc>
          <w:tcPr>
            <w:tcW w:w="6200" w:type="dxa"/>
          </w:tcPr>
          <w:p w14:paraId="252B5567" w14:textId="77777777" w:rsidR="003F1445" w:rsidRDefault="003F1445" w:rsidP="00C55700">
            <w:r w:rsidRPr="00C55700">
              <w:t>A brief statement of the general values and principles that guide the program’s curriculum or the department’s goals.</w:t>
            </w:r>
          </w:p>
          <w:p w14:paraId="6E0730CD" w14:textId="42B7EDD1" w:rsidR="00EB3AEC" w:rsidRDefault="00EB3AEC" w:rsidP="00C55700"/>
        </w:tc>
      </w:tr>
      <w:tr w:rsidR="009357AC" w14:paraId="16EBB69D" w14:textId="77777777" w:rsidTr="00EB3AEC">
        <w:tc>
          <w:tcPr>
            <w:tcW w:w="3150" w:type="dxa"/>
          </w:tcPr>
          <w:p w14:paraId="7791EC45" w14:textId="2A03C4D9" w:rsidR="009357AC" w:rsidRPr="00F54ED2" w:rsidRDefault="003F1445" w:rsidP="00C55700">
            <w:pPr>
              <w:rPr>
                <w:sz w:val="24"/>
                <w:szCs w:val="24"/>
              </w:rPr>
            </w:pPr>
            <w:r w:rsidRPr="00F54ED2">
              <w:rPr>
                <w:sz w:val="24"/>
                <w:szCs w:val="24"/>
              </w:rPr>
              <w:t>Outcomes/Objectives</w:t>
            </w:r>
          </w:p>
        </w:tc>
        <w:tc>
          <w:tcPr>
            <w:tcW w:w="6200" w:type="dxa"/>
          </w:tcPr>
          <w:p w14:paraId="5FE7E2E0" w14:textId="77777777" w:rsidR="003F1445" w:rsidRPr="00C55700" w:rsidRDefault="003F1445" w:rsidP="003F1445">
            <w:r w:rsidRPr="00C55700">
              <w:t>Statements identifying the intended results from program or department actions. This term refers to student learning outcomes, customer outcomes, or process objectives.</w:t>
            </w:r>
          </w:p>
          <w:p w14:paraId="3421FCCB" w14:textId="77777777" w:rsidR="009357AC" w:rsidRDefault="009357AC" w:rsidP="00C55700"/>
        </w:tc>
      </w:tr>
      <w:tr w:rsidR="009357AC" w14:paraId="27D6BA9C" w14:textId="77777777" w:rsidTr="00EB3AEC">
        <w:tc>
          <w:tcPr>
            <w:tcW w:w="3150" w:type="dxa"/>
          </w:tcPr>
          <w:p w14:paraId="6BC967B8" w14:textId="7E05E665" w:rsidR="009357AC" w:rsidRPr="00F54ED2" w:rsidRDefault="003F1445" w:rsidP="00C55700">
            <w:pPr>
              <w:rPr>
                <w:sz w:val="24"/>
                <w:szCs w:val="24"/>
              </w:rPr>
            </w:pPr>
            <w:r w:rsidRPr="00F54ED2">
              <w:rPr>
                <w:sz w:val="24"/>
                <w:szCs w:val="24"/>
              </w:rPr>
              <w:t>Process Objective</w:t>
            </w:r>
          </w:p>
        </w:tc>
        <w:tc>
          <w:tcPr>
            <w:tcW w:w="6200" w:type="dxa"/>
          </w:tcPr>
          <w:p w14:paraId="39DE127E" w14:textId="77777777" w:rsidR="009357AC" w:rsidRDefault="003F1445" w:rsidP="00C55700">
            <w:r w:rsidRPr="00C55700">
              <w:t>A statement that reflects an anticipated action designed to move the department toward accomplishing its mission.</w:t>
            </w:r>
          </w:p>
          <w:p w14:paraId="289CF103" w14:textId="0A78082B" w:rsidR="00EB3AEC" w:rsidRDefault="00EB3AEC" w:rsidP="00C55700"/>
        </w:tc>
      </w:tr>
      <w:tr w:rsidR="003F1445" w14:paraId="14B0E327" w14:textId="77777777" w:rsidTr="00EB3AEC">
        <w:tc>
          <w:tcPr>
            <w:tcW w:w="3150" w:type="dxa"/>
          </w:tcPr>
          <w:p w14:paraId="53AC3F27" w14:textId="6148334E" w:rsidR="003F1445" w:rsidRPr="00F54ED2" w:rsidRDefault="003F1445" w:rsidP="00C55700">
            <w:pPr>
              <w:rPr>
                <w:sz w:val="24"/>
                <w:szCs w:val="24"/>
              </w:rPr>
            </w:pPr>
            <w:r w:rsidRPr="00F54ED2">
              <w:rPr>
                <w:sz w:val="24"/>
                <w:szCs w:val="24"/>
              </w:rPr>
              <w:t>Progress on Planned Improvements</w:t>
            </w:r>
          </w:p>
        </w:tc>
        <w:tc>
          <w:tcPr>
            <w:tcW w:w="6200" w:type="dxa"/>
          </w:tcPr>
          <w:p w14:paraId="59FBB7A4" w14:textId="7B4D12A1" w:rsidR="003F1445" w:rsidRPr="00C55700" w:rsidRDefault="003F1445" w:rsidP="003F1445">
            <w:r w:rsidRPr="00C55700">
              <w:t>Demonstrates how results were used for improvement in the previous academic year.</w:t>
            </w:r>
          </w:p>
          <w:p w14:paraId="11FF92D6" w14:textId="77777777" w:rsidR="003F1445" w:rsidRDefault="003F1445" w:rsidP="00C55700"/>
        </w:tc>
      </w:tr>
      <w:tr w:rsidR="003F1445" w14:paraId="051C6DCE" w14:textId="77777777" w:rsidTr="00EB3AEC">
        <w:tc>
          <w:tcPr>
            <w:tcW w:w="3150" w:type="dxa"/>
          </w:tcPr>
          <w:p w14:paraId="4E2CCB92" w14:textId="606CC3D9" w:rsidR="003F1445" w:rsidRPr="00F54ED2" w:rsidRDefault="003F1445" w:rsidP="00C55700">
            <w:pPr>
              <w:rPr>
                <w:sz w:val="24"/>
                <w:szCs w:val="24"/>
              </w:rPr>
            </w:pPr>
            <w:r w:rsidRPr="00F54ED2">
              <w:rPr>
                <w:sz w:val="24"/>
                <w:szCs w:val="24"/>
              </w:rPr>
              <w:t>Student Learning Outcome</w:t>
            </w:r>
          </w:p>
        </w:tc>
        <w:tc>
          <w:tcPr>
            <w:tcW w:w="6200" w:type="dxa"/>
          </w:tcPr>
          <w:p w14:paraId="58BE0EAB" w14:textId="77777777" w:rsidR="003F1445" w:rsidRPr="00C55700" w:rsidRDefault="003F1445" w:rsidP="003F1445">
            <w:r w:rsidRPr="00C55700">
              <w:t>A measurable statement regarding student attainment of knowledge, skills, values, or attitudes.</w:t>
            </w:r>
          </w:p>
          <w:p w14:paraId="278A70F7" w14:textId="77777777" w:rsidR="003F1445" w:rsidRDefault="003F1445" w:rsidP="00C55700"/>
        </w:tc>
      </w:tr>
      <w:tr w:rsidR="003F1445" w14:paraId="0D3F1392" w14:textId="77777777" w:rsidTr="00EB3AEC">
        <w:tc>
          <w:tcPr>
            <w:tcW w:w="3150" w:type="dxa"/>
          </w:tcPr>
          <w:p w14:paraId="64D2DDF4" w14:textId="20CCDE38" w:rsidR="003F1445" w:rsidRPr="00F54ED2" w:rsidRDefault="003F1445" w:rsidP="00C55700">
            <w:pPr>
              <w:rPr>
                <w:sz w:val="24"/>
                <w:szCs w:val="24"/>
              </w:rPr>
            </w:pPr>
            <w:r w:rsidRPr="00F54ED2">
              <w:rPr>
                <w:sz w:val="24"/>
                <w:szCs w:val="24"/>
              </w:rPr>
              <w:t>Targets</w:t>
            </w:r>
          </w:p>
        </w:tc>
        <w:tc>
          <w:tcPr>
            <w:tcW w:w="6200" w:type="dxa"/>
          </w:tcPr>
          <w:p w14:paraId="79D3D9D1" w14:textId="77777777" w:rsidR="003F1445" w:rsidRPr="00C55700" w:rsidRDefault="003F1445" w:rsidP="003F1445">
            <w:r w:rsidRPr="00C55700">
              <w:t>Specific criteria for success in achieving an outcome/objective; targets can include directional goals or quantifiable benchmarks.</w:t>
            </w:r>
          </w:p>
          <w:p w14:paraId="0899BEF3" w14:textId="77777777" w:rsidR="003F1445" w:rsidRDefault="003F1445" w:rsidP="00C55700"/>
        </w:tc>
      </w:tr>
      <w:tr w:rsidR="00627BA7" w14:paraId="4761BD32" w14:textId="77777777" w:rsidTr="00EB3AEC">
        <w:tc>
          <w:tcPr>
            <w:tcW w:w="3150" w:type="dxa"/>
          </w:tcPr>
          <w:p w14:paraId="0D9B2A54" w14:textId="6C1D01FA" w:rsidR="00627BA7" w:rsidRPr="00F54ED2" w:rsidRDefault="00627BA7" w:rsidP="00C55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</w:t>
            </w:r>
          </w:p>
        </w:tc>
        <w:tc>
          <w:tcPr>
            <w:tcW w:w="6200" w:type="dxa"/>
          </w:tcPr>
          <w:p w14:paraId="6C736FA9" w14:textId="77777777" w:rsidR="00627BA7" w:rsidRDefault="00627BA7" w:rsidP="00627BA7">
            <w:r>
              <w:t xml:space="preserve">Division, department, program, or office. Referred to as “Projects” in Weave. </w:t>
            </w:r>
          </w:p>
          <w:p w14:paraId="14B38E2B" w14:textId="77777777" w:rsidR="00627BA7" w:rsidRPr="00C55700" w:rsidRDefault="00627BA7" w:rsidP="003F1445"/>
        </w:tc>
      </w:tr>
    </w:tbl>
    <w:p w14:paraId="78148173" w14:textId="13D85334" w:rsidR="00DF2BC3" w:rsidRDefault="00DF2BC3" w:rsidP="00C55700"/>
    <w:p w14:paraId="6CFCA9A3" w14:textId="3404B173" w:rsidR="00627BA7" w:rsidRPr="00627BA7" w:rsidRDefault="00627BA7" w:rsidP="00627BA7"/>
    <w:p w14:paraId="33185D86" w14:textId="48C8A1DD" w:rsidR="00627BA7" w:rsidRPr="00627BA7" w:rsidRDefault="00627BA7" w:rsidP="00627BA7"/>
    <w:p w14:paraId="53F6805D" w14:textId="32A74AE6" w:rsidR="00627BA7" w:rsidRPr="00627BA7" w:rsidRDefault="00627BA7" w:rsidP="00627BA7"/>
    <w:p w14:paraId="56F12E99" w14:textId="7D9583A3" w:rsidR="00627BA7" w:rsidRPr="00627BA7" w:rsidRDefault="00627BA7" w:rsidP="00627BA7"/>
    <w:p w14:paraId="6BE7FF2B" w14:textId="3E3517AC" w:rsidR="00627BA7" w:rsidRPr="00627BA7" w:rsidRDefault="00627BA7" w:rsidP="00627BA7"/>
    <w:p w14:paraId="3F5F53C9" w14:textId="77777777" w:rsidR="00627BA7" w:rsidRDefault="00627BA7" w:rsidP="00627BA7">
      <w:r>
        <w:t xml:space="preserve">References: </w:t>
      </w:r>
      <w:hyperlink r:id="rId9" w:history="1">
        <w:r>
          <w:rPr>
            <w:rStyle w:val="Hyperlink"/>
          </w:rPr>
          <w:t>SACSCOC Resource Manual</w:t>
        </w:r>
      </w:hyperlink>
    </w:p>
    <w:p w14:paraId="15D9EF7D" w14:textId="471E282D" w:rsidR="00627BA7" w:rsidRDefault="00627BA7" w:rsidP="00627BA7"/>
    <w:p w14:paraId="7EFECD50" w14:textId="10177C30" w:rsidR="00627BA7" w:rsidRPr="00627BA7" w:rsidRDefault="00627BA7" w:rsidP="00627BA7">
      <w:pPr>
        <w:tabs>
          <w:tab w:val="left" w:pos="1356"/>
        </w:tabs>
      </w:pPr>
      <w:r>
        <w:tab/>
      </w:r>
    </w:p>
    <w:sectPr w:rsidR="00627BA7" w:rsidRPr="00627B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06BF" w14:textId="77777777" w:rsidR="000E22BB" w:rsidRDefault="000E22BB" w:rsidP="000E22BB">
      <w:pPr>
        <w:spacing w:after="0" w:line="240" w:lineRule="auto"/>
      </w:pPr>
      <w:r>
        <w:separator/>
      </w:r>
    </w:p>
  </w:endnote>
  <w:endnote w:type="continuationSeparator" w:id="0">
    <w:p w14:paraId="769FD3CD" w14:textId="77777777" w:rsidR="000E22BB" w:rsidRDefault="000E22BB" w:rsidP="000E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D7B62" w14:textId="77777777" w:rsidR="00627BA7" w:rsidRDefault="00627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4D837" w14:textId="6F47B2CF" w:rsidR="00A4497F" w:rsidRDefault="00A4497F" w:rsidP="00A4497F">
    <w:pPr>
      <w:pStyle w:val="Footer"/>
      <w:jc w:val="right"/>
    </w:pPr>
    <w:r>
      <w:t>Last updated 1.</w:t>
    </w:r>
    <w:r w:rsidR="00627BA7">
      <w:t>21</w:t>
    </w:r>
    <w:r>
      <w:t>.2026</w:t>
    </w:r>
  </w:p>
  <w:p w14:paraId="04332D04" w14:textId="4D6DDFB1" w:rsidR="00A40D22" w:rsidRPr="005E2EB7" w:rsidRDefault="00A40D22" w:rsidP="00A40D22">
    <w:pPr>
      <w:pStyle w:val="Footer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E88B0" w14:textId="77777777" w:rsidR="00627BA7" w:rsidRDefault="00627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05390" w14:textId="77777777" w:rsidR="000E22BB" w:rsidRDefault="000E22BB" w:rsidP="000E22BB">
      <w:pPr>
        <w:spacing w:after="0" w:line="240" w:lineRule="auto"/>
      </w:pPr>
      <w:r>
        <w:separator/>
      </w:r>
    </w:p>
  </w:footnote>
  <w:footnote w:type="continuationSeparator" w:id="0">
    <w:p w14:paraId="0060B0C2" w14:textId="77777777" w:rsidR="000E22BB" w:rsidRDefault="000E22BB" w:rsidP="000E2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75F53" w14:textId="77777777" w:rsidR="00627BA7" w:rsidRDefault="00627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07307" w14:textId="77777777" w:rsidR="00627BA7" w:rsidRDefault="00627B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7FA9B" w14:textId="77777777" w:rsidR="00627BA7" w:rsidRDefault="00627B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3B"/>
    <w:rsid w:val="000E22BB"/>
    <w:rsid w:val="00166CE4"/>
    <w:rsid w:val="002F6508"/>
    <w:rsid w:val="003F1445"/>
    <w:rsid w:val="0047750F"/>
    <w:rsid w:val="005E2EB7"/>
    <w:rsid w:val="0060771C"/>
    <w:rsid w:val="00627BA7"/>
    <w:rsid w:val="00727516"/>
    <w:rsid w:val="007C3159"/>
    <w:rsid w:val="008B14EE"/>
    <w:rsid w:val="008B477A"/>
    <w:rsid w:val="008F5923"/>
    <w:rsid w:val="009357AC"/>
    <w:rsid w:val="0094673B"/>
    <w:rsid w:val="00A40D22"/>
    <w:rsid w:val="00A4497F"/>
    <w:rsid w:val="00B81EE4"/>
    <w:rsid w:val="00C0477F"/>
    <w:rsid w:val="00C13EE4"/>
    <w:rsid w:val="00C55700"/>
    <w:rsid w:val="00DD1E86"/>
    <w:rsid w:val="00DF2BC3"/>
    <w:rsid w:val="00E477B9"/>
    <w:rsid w:val="00EB3AEC"/>
    <w:rsid w:val="00F5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6F3B89B"/>
  <w15:chartTrackingRefBased/>
  <w15:docId w15:val="{EAC59C11-A6DF-40DA-BA92-3A88CB55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5700"/>
    <w:rPr>
      <w:b/>
      <w:bCs/>
    </w:rPr>
  </w:style>
  <w:style w:type="character" w:styleId="Emphasis">
    <w:name w:val="Emphasis"/>
    <w:basedOn w:val="DefaultParagraphFont"/>
    <w:uiPriority w:val="20"/>
    <w:qFormat/>
    <w:rsid w:val="00C5570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E2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2BB"/>
  </w:style>
  <w:style w:type="paragraph" w:styleId="Footer">
    <w:name w:val="footer"/>
    <w:basedOn w:val="Normal"/>
    <w:link w:val="FooterChar"/>
    <w:uiPriority w:val="99"/>
    <w:unhideWhenUsed/>
    <w:rsid w:val="000E2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2BB"/>
  </w:style>
  <w:style w:type="paragraph" w:styleId="Title">
    <w:name w:val="Title"/>
    <w:basedOn w:val="Normal"/>
    <w:link w:val="TitleChar"/>
    <w:uiPriority w:val="10"/>
    <w:qFormat/>
    <w:rsid w:val="00A40D22"/>
    <w:pPr>
      <w:widowControl w:val="0"/>
      <w:autoSpaceDE w:val="0"/>
      <w:autoSpaceDN w:val="0"/>
      <w:spacing w:before="80" w:after="0" w:line="240" w:lineRule="auto"/>
      <w:ind w:left="100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A40D22"/>
    <w:rPr>
      <w:rFonts w:ascii="Carlito" w:eastAsia="Carlito" w:hAnsi="Carlito" w:cs="Carlito"/>
      <w:b/>
      <w:bCs/>
      <w:sz w:val="36"/>
      <w:szCs w:val="36"/>
      <w:u w:val="single" w:color="000000"/>
    </w:rPr>
  </w:style>
  <w:style w:type="table" w:styleId="TableGrid">
    <w:name w:val="Table Grid"/>
    <w:basedOn w:val="TableNormal"/>
    <w:uiPriority w:val="39"/>
    <w:rsid w:val="00935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27BA7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B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BA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27BA7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27B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acscoc.org/app/uploads/2024/02/2024-POA-Resource-Manual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2026-01-07T00:00:00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Page, Kara</dc:creator>
  <cp:keywords/>
  <dc:description/>
  <cp:lastModifiedBy>Page, Kara</cp:lastModifiedBy>
  <cp:revision>2</cp:revision>
  <dcterms:created xsi:type="dcterms:W3CDTF">2026-03-12T17:32:00Z</dcterms:created>
  <dcterms:modified xsi:type="dcterms:W3CDTF">2026-03-12T17:32:00Z</dcterms:modified>
</cp:coreProperties>
</file>