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35C8" w14:textId="77777777" w:rsidR="004F60D6" w:rsidRDefault="00457965">
      <w:pPr>
        <w:pStyle w:val="BodyText"/>
        <w:ind w:left="3557"/>
        <w:rPr>
          <w:rFonts w:ascii="Times New Roman"/>
        </w:rPr>
      </w:pPr>
      <w:r>
        <w:rPr>
          <w:rFonts w:ascii="Times New Roman"/>
          <w:noProof/>
        </w:rPr>
        <w:drawing>
          <wp:inline distT="0" distB="0" distL="0" distR="0" wp14:anchorId="3561FA3A" wp14:editId="0458DDD6">
            <wp:extent cx="1546812" cy="785812"/>
            <wp:effectExtent l="0" t="0" r="0" b="0"/>
            <wp:docPr id="1" name="image1.png" descr="TTUHSC Logo and Office of Academic Planning and Complianc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TUHSC Logo and Office of Academic Planning and Compliance title"/>
                    <pic:cNvPicPr/>
                  </pic:nvPicPr>
                  <pic:blipFill>
                    <a:blip r:embed="rId4" cstate="print"/>
                    <a:stretch>
                      <a:fillRect/>
                    </a:stretch>
                  </pic:blipFill>
                  <pic:spPr>
                    <a:xfrm>
                      <a:off x="0" y="0"/>
                      <a:ext cx="1546812" cy="785812"/>
                    </a:xfrm>
                    <a:prstGeom prst="rect">
                      <a:avLst/>
                    </a:prstGeom>
                  </pic:spPr>
                </pic:pic>
              </a:graphicData>
            </a:graphic>
          </wp:inline>
        </w:drawing>
      </w:r>
    </w:p>
    <w:p w14:paraId="76A90435" w14:textId="77777777" w:rsidR="004F60D6" w:rsidRDefault="004F60D6">
      <w:pPr>
        <w:pStyle w:val="BodyText"/>
        <w:rPr>
          <w:rFonts w:ascii="Times New Roman"/>
        </w:rPr>
      </w:pPr>
    </w:p>
    <w:p w14:paraId="4D135B31" w14:textId="77777777" w:rsidR="004F60D6" w:rsidRDefault="004F60D6">
      <w:pPr>
        <w:pStyle w:val="BodyText"/>
        <w:spacing w:before="1"/>
        <w:rPr>
          <w:rFonts w:ascii="Times New Roman"/>
          <w:sz w:val="21"/>
        </w:rPr>
      </w:pPr>
    </w:p>
    <w:p w14:paraId="7A9E3D0A" w14:textId="161B4B26" w:rsidR="004F60D6" w:rsidRDefault="00457965">
      <w:pPr>
        <w:pStyle w:val="Title"/>
      </w:pPr>
      <w:r>
        <w:rPr>
          <w:noProof/>
        </w:rPr>
        <mc:AlternateContent>
          <mc:Choice Requires="wps">
            <w:drawing>
              <wp:anchor distT="0" distB="0" distL="0" distR="0" simplePos="0" relativeHeight="251657728" behindDoc="1" locked="0" layoutInCell="1" allowOverlap="1" wp14:anchorId="6A8DE1D9" wp14:editId="60431E8D">
                <wp:simplePos x="0" y="0"/>
                <wp:positionH relativeFrom="page">
                  <wp:posOffset>870585</wp:posOffset>
                </wp:positionH>
                <wp:positionV relativeFrom="paragraph">
                  <wp:posOffset>344805</wp:posOffset>
                </wp:positionV>
                <wp:extent cx="5998210" cy="635"/>
                <wp:effectExtent l="0" t="0" r="0" b="0"/>
                <wp:wrapTopAndBottom/>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63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7F961" id="Line 2" o:spid="_x0000_s1026" alt="&quot;&quot;"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55pt,27.15pt" to="540.8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0kKzQEAAIQDAAAOAAAAZHJzL2Uyb0RvYy54bWysU8GO2yAQvVfqPyDujRNXWW2sOHtIur2k&#10;baTdfsAEsI2KGQQkdv6+A/Gm3e5tVR/QwLx5vHmD1w9jb9hZ+aDR1nwxm3OmrECpbVvzn8+Pn+45&#10;CxGsBINW1fyiAn/YfPywHlylSuzQSOUZkdhQDa7mXYyuKoogOtVDmKFTlpIN+h4ibX1bSA8Dsfem&#10;KOfzu2JAL51HoUKg0901yTeZv2mUiD+aJqjITM1JW8yrz+sxrcVmDVXrwXVaTDLgHSp60JYuvVHt&#10;IAI7ef2GqtfCY8AmzgT2BTaNFir3QN0s5v9089SBU7kXMie4m03h/9GK7+eDZ1rWvOTMQk8j2mur&#10;WJmcGVyoCLC1B596E6N9cnsUvwKzuO3AtiorfL44KlukiuJVSdoER/zH4RtKwsApYrZpbHyfKMkA&#10;NuZpXG7TUGNkgg6Xq9V9uaChCcrdfV5mfqheSp0P8avCnqWg5oZUZ2o470NMUqB6gaSbLD5qY/K4&#10;jWVDzVfLcpkLAhotUzLBgm+PW+PZGdKDyd907ytYYt5B6K64nEowqDyerMxRp0B+meII2lxjUmXs&#10;5FOy5mryEeXl4JPoZBmNOsufnmV6S3/vM+rPz7P5DQAA//8DAFBLAwQUAAYACAAAACEArXNTHN4A&#10;AAAKAQAADwAAAGRycy9kb3ducmV2LnhtbEyPwU7DMAyG70i8Q2QkLhNLug42laYTAnrjsgHi6jWm&#10;rWicrsm2wtOTnuD4259+f843o+3EiQbfOtaQzBUI4sqZlmsNb6/lzRqED8gGO8ek4Zs8bIrLixwz&#10;4868pdMu1CKWsM9QQxNCn0npq4Ys+rnriePu0w0WQ4xDLc2A51huO7lQ6k5abDleaLCnx4aqr93R&#10;avDlOx3Kn1k1Ux9p7WhxeHp5Rq2vr8aHexCBxvAHw6Qf1aGITnt3ZONFF3O6SiKq4XaZgpgAtU5W&#10;IPbTZAmyyOX/F4pfAAAA//8DAFBLAQItABQABgAIAAAAIQC2gziS/gAAAOEBAAATAAAAAAAAAAAA&#10;AAAAAAAAAABbQ29udGVudF9UeXBlc10ueG1sUEsBAi0AFAAGAAgAAAAhADj9If/WAAAAlAEAAAsA&#10;AAAAAAAAAAAAAAAALwEAAF9yZWxzLy5yZWxzUEsBAi0AFAAGAAgAAAAhAAfPSQrNAQAAhAMAAA4A&#10;AAAAAAAAAAAAAAAALgIAAGRycy9lMm9Eb2MueG1sUEsBAi0AFAAGAAgAAAAhAK1zUxzeAAAACgEA&#10;AA8AAAAAAAAAAAAAAAAAJwQAAGRycy9kb3ducmV2LnhtbFBLBQYAAAAABAAEAPMAAAAyBQAAAAA=&#10;">
                <w10:wrap type="topAndBottom" anchorx="page"/>
              </v:line>
            </w:pict>
          </mc:Fallback>
        </mc:AlternateContent>
      </w:r>
      <w:r>
        <w:t>Continuous Improvement Plan Reviews</w:t>
      </w:r>
    </w:p>
    <w:p w14:paraId="2398AB76" w14:textId="77777777" w:rsidR="004F60D6" w:rsidRDefault="004F60D6">
      <w:pPr>
        <w:pStyle w:val="BodyText"/>
        <w:spacing w:before="1"/>
        <w:rPr>
          <w:b/>
          <w:sz w:val="35"/>
        </w:rPr>
      </w:pPr>
    </w:p>
    <w:p w14:paraId="32F6870A" w14:textId="77777777" w:rsidR="004F60D6" w:rsidRDefault="00457965">
      <w:pPr>
        <w:pStyle w:val="Heading1"/>
        <w:spacing w:before="1"/>
      </w:pPr>
      <w:r>
        <w:rPr>
          <w:u w:val="single"/>
        </w:rPr>
        <w:t>Background</w:t>
      </w:r>
    </w:p>
    <w:p w14:paraId="36A754D0" w14:textId="1D31A980" w:rsidR="004F60D6" w:rsidRDefault="00457965">
      <w:pPr>
        <w:pStyle w:val="BodyText"/>
        <w:spacing w:before="40" w:line="276" w:lineRule="auto"/>
        <w:ind w:left="100" w:right="134"/>
        <w:jc w:val="both"/>
        <w:rPr>
          <w:i/>
        </w:rPr>
      </w:pPr>
      <w:r>
        <w:t>Texas Tech University Health Sciences Center (TTUHSC) implemented an institution-wide</w:t>
      </w:r>
      <w:r w:rsidR="00661C57">
        <w:t xml:space="preserve"> Continuous Improvement Cycle</w:t>
      </w:r>
      <w:r>
        <w:t xml:space="preserve"> in 2006. </w:t>
      </w:r>
      <w:r w:rsidR="00661C57">
        <w:t>Commonly known</w:t>
      </w:r>
      <w:r>
        <w:t xml:space="preserve"> as Weave, TTUHSC faculty and staff use the system to document institutional effectiveness and continuous quality improvement in key areas across the institution. Weave also assists the institution in remaining compliant with SACSCOC accreditation requirements, specifically Standards </w:t>
      </w:r>
      <w:r>
        <w:rPr>
          <w:i/>
        </w:rPr>
        <w:t>7.3 and 8.2</w:t>
      </w:r>
    </w:p>
    <w:p w14:paraId="4C6D82A8" w14:textId="77777777" w:rsidR="004F60D6" w:rsidRDefault="004F60D6">
      <w:pPr>
        <w:pStyle w:val="BodyText"/>
        <w:spacing w:before="2"/>
        <w:rPr>
          <w:i/>
          <w:sz w:val="16"/>
        </w:rPr>
      </w:pPr>
    </w:p>
    <w:p w14:paraId="203A51BB" w14:textId="6FE2D118" w:rsidR="004F60D6" w:rsidRDefault="00457965">
      <w:pPr>
        <w:pStyle w:val="BodyText"/>
        <w:spacing w:before="1" w:line="276" w:lineRule="auto"/>
        <w:ind w:left="100" w:right="132"/>
        <w:jc w:val="both"/>
      </w:pPr>
      <w:r>
        <w:t>It is important for assessment plans to accurately reflect our efforts to support the mission of TTUHSC and to document how we promote continuous improvement across the institution. Effective October 2014, a cross- disciplinary peer review process was established to review Weave plans on an annual basis in order to promote continuous improvement and to provide feedback for each plan after every Weave cycle.</w:t>
      </w:r>
      <w:r w:rsidR="00661C57">
        <w:t xml:space="preserve"> This process is known as the Weave Peer Review Retreat.</w:t>
      </w:r>
    </w:p>
    <w:p w14:paraId="785E3F95" w14:textId="77777777" w:rsidR="004F60D6" w:rsidRDefault="004F60D6">
      <w:pPr>
        <w:pStyle w:val="BodyText"/>
      </w:pPr>
    </w:p>
    <w:p w14:paraId="52BA305D" w14:textId="77777777" w:rsidR="004F60D6" w:rsidRDefault="004F60D6">
      <w:pPr>
        <w:pStyle w:val="BodyText"/>
        <w:spacing w:before="12"/>
        <w:rPr>
          <w:sz w:val="14"/>
        </w:rPr>
      </w:pPr>
    </w:p>
    <w:p w14:paraId="4BDE35BA" w14:textId="77777777" w:rsidR="004F60D6" w:rsidRDefault="00457965">
      <w:pPr>
        <w:pStyle w:val="Heading1"/>
      </w:pPr>
      <w:r>
        <w:rPr>
          <w:u w:val="single"/>
        </w:rPr>
        <w:t>Process</w:t>
      </w:r>
    </w:p>
    <w:p w14:paraId="26C00786" w14:textId="77777777" w:rsidR="004F60D6" w:rsidRDefault="00457965">
      <w:pPr>
        <w:pStyle w:val="BodyText"/>
        <w:spacing w:before="36" w:line="276" w:lineRule="auto"/>
        <w:ind w:left="100" w:right="137"/>
        <w:jc w:val="both"/>
      </w:pPr>
      <w:r>
        <w:t>Every October, a committee of TTUHSC faculty from each school reviews and evaluates academic program plans. A committee of TTUHSC staff from different areas across the institution reviews and evaluates administrative and academic/student support</w:t>
      </w:r>
      <w:r>
        <w:rPr>
          <w:spacing w:val="-4"/>
        </w:rPr>
        <w:t xml:space="preserve"> </w:t>
      </w:r>
      <w:r>
        <w:t>plans.</w:t>
      </w:r>
    </w:p>
    <w:p w14:paraId="2FED6930" w14:textId="77777777" w:rsidR="004F60D6" w:rsidRDefault="004F60D6">
      <w:pPr>
        <w:pStyle w:val="BodyText"/>
        <w:spacing w:before="3"/>
        <w:rPr>
          <w:sz w:val="16"/>
        </w:rPr>
      </w:pPr>
    </w:p>
    <w:p w14:paraId="41E9112E" w14:textId="77777777" w:rsidR="004F60D6" w:rsidRDefault="00457965">
      <w:pPr>
        <w:pStyle w:val="BodyText"/>
        <w:spacing w:line="276" w:lineRule="auto"/>
        <w:ind w:left="100" w:right="136"/>
        <w:jc w:val="both"/>
      </w:pPr>
      <w:r>
        <w:t>The committees use one of two rubrics developed by Academic Planning &amp; Compliance (APC) personnel in the evaluation of continuous improvement plans. These rubrics reflect best practices in assessment and align seamlessly with Weave. Reviews are based on best assessment practices only and are not intended to replace other program review processes.</w:t>
      </w:r>
    </w:p>
    <w:p w14:paraId="2544FB23" w14:textId="77777777" w:rsidR="004F60D6" w:rsidRDefault="004F60D6">
      <w:pPr>
        <w:pStyle w:val="BodyText"/>
        <w:spacing w:before="6"/>
        <w:rPr>
          <w:sz w:val="16"/>
        </w:rPr>
      </w:pPr>
    </w:p>
    <w:p w14:paraId="626336FE" w14:textId="56949DFF" w:rsidR="004F60D6" w:rsidRDefault="00457965">
      <w:pPr>
        <w:pStyle w:val="BodyText"/>
        <w:spacing w:line="276" w:lineRule="auto"/>
        <w:ind w:left="100" w:right="139"/>
        <w:jc w:val="both"/>
      </w:pPr>
      <w:r>
        <w:t xml:space="preserve">Results are communicated to appropriate representatives for each Weave plan and compiled into an </w:t>
      </w:r>
      <w:r>
        <w:rPr>
          <w:i/>
        </w:rPr>
        <w:t xml:space="preserve">Executive Summary </w:t>
      </w:r>
      <w:r>
        <w:t xml:space="preserve">to be presented to the </w:t>
      </w:r>
      <w:r w:rsidR="00A01BA4">
        <w:t>Academics Council</w:t>
      </w:r>
      <w:r>
        <w:t>. APC personnel work collaboratively with faculty and staff to improve any Weave falling in or below the Developing category.</w:t>
      </w:r>
    </w:p>
    <w:p w14:paraId="1341A0D8" w14:textId="77777777" w:rsidR="004F60D6" w:rsidRDefault="004F60D6">
      <w:pPr>
        <w:pStyle w:val="BodyText"/>
      </w:pPr>
    </w:p>
    <w:p w14:paraId="57C42787" w14:textId="77777777" w:rsidR="004F60D6" w:rsidRDefault="004F60D6">
      <w:pPr>
        <w:pStyle w:val="BodyText"/>
      </w:pPr>
    </w:p>
    <w:p w14:paraId="1B2D5491" w14:textId="77777777" w:rsidR="004F60D6" w:rsidRDefault="00457965">
      <w:pPr>
        <w:pStyle w:val="Heading1"/>
        <w:spacing w:before="135"/>
        <w:jc w:val="both"/>
      </w:pPr>
      <w:r>
        <w:rPr>
          <w:u w:val="single"/>
        </w:rPr>
        <w:t>TTUHSC Weave Administrators</w:t>
      </w:r>
    </w:p>
    <w:p w14:paraId="3511EF15" w14:textId="77777777" w:rsidR="004F60D6" w:rsidRDefault="004F60D6">
      <w:pPr>
        <w:pStyle w:val="BodyText"/>
        <w:spacing w:before="6"/>
        <w:rPr>
          <w:b/>
          <w:sz w:val="14"/>
        </w:rPr>
      </w:pPr>
    </w:p>
    <w:p w14:paraId="058482FB" w14:textId="65AB82E5" w:rsidR="004F60D6" w:rsidRDefault="00457965">
      <w:pPr>
        <w:spacing w:before="41"/>
        <w:ind w:left="100"/>
        <w:rPr>
          <w:b/>
          <w:sz w:val="20"/>
        </w:rPr>
      </w:pPr>
      <w:r>
        <w:rPr>
          <w:b/>
          <w:sz w:val="20"/>
        </w:rPr>
        <w:t xml:space="preserve">Kara Page, </w:t>
      </w:r>
      <w:r w:rsidR="00A01BA4">
        <w:rPr>
          <w:b/>
          <w:sz w:val="20"/>
        </w:rPr>
        <w:t>Ph.D.</w:t>
      </w:r>
    </w:p>
    <w:p w14:paraId="2952E8F8" w14:textId="0008AD41" w:rsidR="00457965" w:rsidRPr="00457965" w:rsidRDefault="000903A9">
      <w:pPr>
        <w:spacing w:before="41"/>
        <w:ind w:left="100"/>
        <w:rPr>
          <w:bCs/>
          <w:i/>
          <w:iCs/>
          <w:color w:val="0070C0"/>
          <w:sz w:val="20"/>
        </w:rPr>
      </w:pPr>
      <w:hyperlink r:id="rId5" w:history="1">
        <w:r w:rsidR="00204170" w:rsidRPr="00980B43">
          <w:rPr>
            <w:rStyle w:val="Hyperlink"/>
            <w:bCs/>
            <w:i/>
            <w:iCs/>
            <w:sz w:val="20"/>
          </w:rPr>
          <w:t>kara.page@ttuhsc.edu</w:t>
        </w:r>
      </w:hyperlink>
      <w:r w:rsidR="00457965" w:rsidRPr="00457965">
        <w:rPr>
          <w:bCs/>
          <w:i/>
          <w:iCs/>
          <w:color w:val="0070C0"/>
          <w:sz w:val="20"/>
        </w:rPr>
        <w:tab/>
      </w:r>
    </w:p>
    <w:p w14:paraId="47A1960C" w14:textId="77777777" w:rsidR="004F60D6" w:rsidRDefault="004F60D6">
      <w:pPr>
        <w:pStyle w:val="BodyText"/>
        <w:spacing w:before="12"/>
        <w:rPr>
          <w:i/>
        </w:rPr>
      </w:pPr>
    </w:p>
    <w:p w14:paraId="1D063369" w14:textId="0A8A260A" w:rsidR="004F60D6" w:rsidRDefault="00457965">
      <w:pPr>
        <w:pStyle w:val="Heading1"/>
        <w:spacing w:before="59"/>
      </w:pPr>
      <w:r>
        <w:t xml:space="preserve">Katie Randolph, </w:t>
      </w:r>
      <w:r w:rsidR="00D009EC">
        <w:t>Ph.D.</w:t>
      </w:r>
    </w:p>
    <w:p w14:paraId="11EF0FF3" w14:textId="77777777" w:rsidR="004F60D6" w:rsidRDefault="000903A9">
      <w:pPr>
        <w:spacing w:before="36"/>
        <w:ind w:left="100"/>
        <w:rPr>
          <w:i/>
          <w:sz w:val="20"/>
        </w:rPr>
      </w:pPr>
      <w:hyperlink r:id="rId6">
        <w:r w:rsidR="00457965">
          <w:rPr>
            <w:i/>
            <w:color w:val="0462C1"/>
            <w:sz w:val="20"/>
            <w:u w:val="single" w:color="0462C1"/>
          </w:rPr>
          <w:t>katie.randolph@ttuhsc.edu</w:t>
        </w:r>
      </w:hyperlink>
    </w:p>
    <w:p w14:paraId="1B4397B9" w14:textId="77777777" w:rsidR="004F60D6" w:rsidRDefault="004F60D6">
      <w:pPr>
        <w:pStyle w:val="BodyText"/>
        <w:spacing w:before="9"/>
        <w:rPr>
          <w:i/>
          <w:sz w:val="24"/>
        </w:rPr>
      </w:pPr>
    </w:p>
    <w:p w14:paraId="0B2061C3" w14:textId="77777777" w:rsidR="004F60D6" w:rsidRDefault="00457965">
      <w:pPr>
        <w:pStyle w:val="BodyText"/>
        <w:tabs>
          <w:tab w:val="left" w:pos="7653"/>
        </w:tabs>
        <w:spacing w:before="59" w:line="255" w:lineRule="exact"/>
        <w:ind w:left="4727"/>
      </w:pPr>
      <w:r>
        <w:rPr>
          <w:position w:val="-1"/>
          <w:sz w:val="22"/>
        </w:rPr>
        <w:t>1</w:t>
      </w:r>
      <w:r>
        <w:rPr>
          <w:position w:val="-1"/>
          <w:sz w:val="22"/>
        </w:rPr>
        <w:tab/>
      </w:r>
      <w:r>
        <w:t>TTUHSC APC –</w:t>
      </w:r>
      <w:r>
        <w:rPr>
          <w:spacing w:val="-3"/>
        </w:rPr>
        <w:t xml:space="preserve"> </w:t>
      </w:r>
      <w:r>
        <w:t>WEAVE</w:t>
      </w:r>
    </w:p>
    <w:p w14:paraId="7453293D" w14:textId="73505BD6" w:rsidR="004F60D6" w:rsidRDefault="00457965">
      <w:pPr>
        <w:pStyle w:val="BodyText"/>
        <w:spacing w:line="229" w:lineRule="exact"/>
        <w:ind w:right="138"/>
        <w:jc w:val="right"/>
      </w:pPr>
      <w:r>
        <w:t xml:space="preserve">Updated </w:t>
      </w:r>
      <w:r w:rsidR="00661C57">
        <w:t>January 3, 2025</w:t>
      </w:r>
    </w:p>
    <w:sectPr w:rsidR="004F60D6">
      <w:type w:val="continuous"/>
      <w:pgSz w:w="12240" w:h="15840"/>
      <w:pgMar w:top="142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D6"/>
    <w:rsid w:val="000903A9"/>
    <w:rsid w:val="00204170"/>
    <w:rsid w:val="00457965"/>
    <w:rsid w:val="004F60D6"/>
    <w:rsid w:val="00661C57"/>
    <w:rsid w:val="00A01BA4"/>
    <w:rsid w:val="00D00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BE4B"/>
  <w15:docId w15:val="{7308D6F6-1884-40FA-90B0-9C2C9C77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7"/>
      <w:ind w:left="10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57965"/>
    <w:rPr>
      <w:color w:val="0000FF" w:themeColor="hyperlink"/>
      <w:u w:val="single"/>
    </w:rPr>
  </w:style>
  <w:style w:type="character" w:styleId="UnresolvedMention">
    <w:name w:val="Unresolved Mention"/>
    <w:basedOn w:val="DefaultParagraphFont"/>
    <w:uiPriority w:val="99"/>
    <w:semiHidden/>
    <w:unhideWhenUsed/>
    <w:rsid w:val="00457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ie.randolph@ttuhsc.edu" TargetMode="External"/><Relationship Id="rId5" Type="http://schemas.openxmlformats.org/officeDocument/2006/relationships/hyperlink" Target="mailto:kara.page@ttuhsc.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kawood</dc:creator>
  <cp:lastModifiedBy>Page, Kara</cp:lastModifiedBy>
  <cp:revision>2</cp:revision>
  <dcterms:created xsi:type="dcterms:W3CDTF">2026-03-12T20:15:00Z</dcterms:created>
  <dcterms:modified xsi:type="dcterms:W3CDTF">2026-03-12T20:15:00Z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Microsoft Word</vt:lpwstr>
  </property>
  <property fmtid="{D5CDD505-2E9C-101B-9397-08002B2CF9AE}" pid="4" name="LastSaved">
    <vt:filetime>2023-04-06T00:00:00Z</vt:filetime>
  </property>
  <property fmtid="{D5CDD505-2E9C-101B-9397-08002B2CF9AE}" pid="5" name="GrammarlyDocumentId">
    <vt:lpwstr>60f43fd7f11111b8c42d0b8e9344e10f0bd113212f91a7c4bab2db8dc11e0a12</vt:lpwstr>
  </property>
</Properties>
</file>